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Thomas</w:t>
      </w:r>
      <w:r>
        <w:rPr>
          <w:color w:val="FFFFFF"/>
          <w:spacing w:val="32"/>
        </w:rPr>
        <w:t> </w:t>
      </w:r>
      <w:r>
        <w:rPr>
          <w:color w:val="FFFFFF"/>
          <w:spacing w:val="9"/>
        </w:rPr>
        <w:t>White</w:t>
      </w:r>
    </w:p>
    <w:p>
      <w:pPr>
        <w:spacing w:before="22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estate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agent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property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transactions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acquisition</w:t>
      </w:r>
    </w:p>
    <w:p>
      <w:pPr>
        <w:spacing w:line="273" w:lineRule="auto"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Licensed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agent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five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residential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property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sales,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contract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negotiation,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 </w:t>
      </w:r>
      <w:r>
        <w:rPr>
          <w:b/>
          <w:color w:val="FFFFFF"/>
          <w:spacing w:val="-2"/>
          <w:w w:val="105"/>
          <w:sz w:val="16"/>
        </w:rPr>
        <w:t>analysis</w:t>
      </w:r>
      <w:r>
        <w:rPr>
          <w:color w:val="FFFFFF"/>
          <w:spacing w:val="-2"/>
          <w:w w:val="105"/>
          <w:sz w:val="1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</w:pPr>
      <w:r>
        <w:rPr>
          <w:color w:val="424242"/>
          <w:spacing w:val="-2"/>
          <w:sz w:val="44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789-</w:t>
      </w:r>
      <w:r>
        <w:rPr>
          <w:color w:val="424242"/>
          <w:spacing w:val="-4"/>
        </w:rPr>
        <w:t>4561</w:t>
      </w:r>
    </w:p>
    <w:p>
      <w:pPr>
        <w:pStyle w:val="BodyText"/>
        <w:spacing w:before="17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thomas.c@email.com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424242"/>
          <w:spacing w:val="2"/>
          <w:sz w:val="44"/>
        </w:rPr>
        <w:t>P</w:t>
      </w:r>
      <w:r>
        <w:rPr>
          <w:color w:val="424242"/>
          <w:spacing w:val="2"/>
        </w:rPr>
        <w:t>ROFESSIONAL</w:t>
      </w:r>
      <w:r>
        <w:rPr>
          <w:color w:val="424242"/>
          <w:spacing w:val="6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0"/>
        <w:rPr>
          <w:b/>
          <w:sz w:val="24"/>
        </w:rPr>
      </w:pPr>
    </w:p>
    <w:p>
      <w:pPr>
        <w:pStyle w:val="BodyText"/>
        <w:spacing w:line="268" w:lineRule="auto"/>
        <w:ind w:left="442" w:right="26"/>
      </w:pPr>
      <w:r>
        <w:rPr>
          <w:w w:val="105"/>
        </w:rPr>
        <w:t>REAL</w:t>
      </w:r>
      <w:r>
        <w:rPr>
          <w:spacing w:val="-2"/>
          <w:w w:val="105"/>
        </w:rPr>
        <w:t> </w:t>
      </w:r>
      <w:r>
        <w:rPr>
          <w:w w:val="105"/>
        </w:rPr>
        <w:t>ESTATE SALES</w:t>
      </w:r>
      <w:r>
        <w:rPr>
          <w:spacing w:val="-6"/>
          <w:w w:val="105"/>
        </w:rPr>
        <w:t> </w:t>
      </w:r>
      <w:r>
        <w:rPr>
          <w:w w:val="105"/>
        </w:rPr>
        <w:t>AGENT </w:t>
      </w:r>
      <w:r>
        <w:rPr>
          <w:w w:val="105"/>
          <w:position w:val="2"/>
        </w:rPr>
        <w:t>| </w:t>
      </w:r>
      <w:r>
        <w:rPr>
          <w:w w:val="105"/>
        </w:rPr>
        <w:t>LUXURY PROPERTIES INC., LOS</w:t>
      </w:r>
      <w:r>
        <w:rPr>
          <w:spacing w:val="-6"/>
          <w:w w:val="105"/>
        </w:rPr>
        <w:t> </w:t>
      </w:r>
      <w:r>
        <w:rPr>
          <w:w w:val="105"/>
        </w:rPr>
        <w:t>ANGELES, CA JULY 2022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436" w:space="1098"/>
            <w:col w:w="7962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696" w:lineRule="auto"/>
        <w:ind w:left="665" w:right="38"/>
      </w:pPr>
      <w:r>
        <w:rPr>
          <w:color w:val="424242"/>
        </w:rPr>
        <w:t>LinkedIn | Portfolio Los Angeles, CA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27" w:lineRule="exact" w:before="81" w:after="0"/>
        <w:ind w:left="96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Closed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5"/>
          <w:w w:val="105"/>
          <w:sz w:val="18"/>
        </w:rPr>
        <w:t> </w:t>
      </w:r>
      <w:r>
        <w:rPr>
          <w:b/>
          <w:w w:val="105"/>
          <w:sz w:val="18"/>
        </w:rPr>
        <w:t>$5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property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annually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by</w:t>
      </w:r>
    </w:p>
    <w:p>
      <w:pPr>
        <w:pStyle w:val="Heading3"/>
      </w:pPr>
      <w:r>
        <w:rPr>
          <w:spacing w:val="-5"/>
          <w:w w:val="105"/>
        </w:rPr>
        <w:t>15%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189" w:lineRule="auto" w:before="102" w:after="0"/>
        <w:ind w:left="962" w:right="66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 expert market analysis, helping clients make informed purchasing </w:t>
      </w:r>
      <w:r>
        <w:rPr>
          <w:spacing w:val="-2"/>
          <w:w w:val="105"/>
          <w:sz w:val="18"/>
        </w:rPr>
        <w:t>decisions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59" w:after="0"/>
        <w:ind w:left="96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b/>
          <w:w w:val="105"/>
          <w:sz w:val="18"/>
        </w:rPr>
        <w:t>90%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client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retention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rate</w:t>
      </w:r>
      <w:r>
        <w:rPr>
          <w:b/>
          <w:spacing w:val="1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3"/>
          <w:w w:val="105"/>
          <w:sz w:val="18"/>
        </w:rPr>
        <w:t> </w:t>
      </w:r>
      <w:r>
        <w:rPr>
          <w:b/>
          <w:w w:val="105"/>
          <w:sz w:val="18"/>
        </w:rPr>
        <w:t>solid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customer</w:t>
      </w:r>
      <w:r>
        <w:rPr>
          <w:b/>
          <w:spacing w:val="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service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238" w:space="1222"/>
            <w:col w:w="8036"/>
          </w:cols>
        </w:sectPr>
      </w:pPr>
    </w:p>
    <w:p>
      <w:pPr>
        <w:pStyle w:val="Heading2"/>
        <w:spacing w:before="55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22"/>
        <w:rPr>
          <w:b/>
          <w:sz w:val="24"/>
        </w:rPr>
      </w:pPr>
    </w:p>
    <w:p>
      <w:pPr>
        <w:pStyle w:val="BodyText"/>
        <w:spacing w:line="280" w:lineRule="auto"/>
        <w:ind w:left="200"/>
      </w:pPr>
      <w:r>
        <w:rPr>
          <w:color w:val="424242"/>
          <w:w w:val="105"/>
        </w:rPr>
        <w:t>Real Estate License</w:t>
      </w:r>
      <w:r>
        <w:rPr>
          <w:color w:val="424242"/>
          <w:spacing w:val="80"/>
          <w:w w:val="105"/>
        </w:rPr>
        <w:t> </w:t>
      </w:r>
      <w:r>
        <w:rPr>
          <w:color w:val="424242"/>
          <w:w w:val="105"/>
        </w:rPr>
        <w:t>California Department of Real Estate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April 2019</w:t>
      </w:r>
    </w:p>
    <w:p>
      <w:pPr>
        <w:pStyle w:val="BodyText"/>
        <w:spacing w:before="168"/>
      </w:pPr>
    </w:p>
    <w:p>
      <w:pPr>
        <w:pStyle w:val="Heading2"/>
      </w:pPr>
      <w:r>
        <w:rPr>
          <w:color w:val="424242"/>
          <w:spacing w:val="13"/>
          <w:sz w:val="44"/>
        </w:rPr>
        <w:t>K</w:t>
      </w:r>
      <w:r>
        <w:rPr>
          <w:color w:val="424242"/>
          <w:spacing w:val="13"/>
        </w:rPr>
        <w:t>EY</w:t>
      </w:r>
      <w:r>
        <w:rPr>
          <w:color w:val="424242"/>
          <w:spacing w:val="10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before="15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68" w:lineRule="auto"/>
        <w:ind w:left="70" w:right="470"/>
      </w:pPr>
      <w:r>
        <w:rPr>
          <w:w w:val="105"/>
        </w:rPr>
        <w:t>JUNIOR</w:t>
      </w:r>
      <w:r>
        <w:rPr>
          <w:spacing w:val="-2"/>
          <w:w w:val="105"/>
        </w:rPr>
        <w:t> </w:t>
      </w:r>
      <w:r>
        <w:rPr>
          <w:w w:val="105"/>
        </w:rPr>
        <w:t>REAL</w:t>
      </w:r>
      <w:r>
        <w:rPr>
          <w:spacing w:val="-7"/>
          <w:w w:val="105"/>
        </w:rPr>
        <w:t> </w:t>
      </w:r>
      <w:r>
        <w:rPr>
          <w:w w:val="105"/>
        </w:rPr>
        <w:t>ESTATE</w:t>
      </w:r>
      <w:r>
        <w:rPr>
          <w:spacing w:val="-10"/>
          <w:w w:val="105"/>
        </w:rPr>
        <w:t> </w:t>
      </w:r>
      <w:r>
        <w:rPr>
          <w:w w:val="105"/>
        </w:rPr>
        <w:t>AGENT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DREAM</w:t>
      </w:r>
      <w:r>
        <w:rPr>
          <w:spacing w:val="-2"/>
          <w:w w:val="105"/>
        </w:rPr>
        <w:t> </w:t>
      </w:r>
      <w:r>
        <w:rPr>
          <w:w w:val="105"/>
        </w:rPr>
        <w:t>HOMES</w:t>
      </w:r>
      <w:r>
        <w:rPr>
          <w:spacing w:val="-2"/>
          <w:w w:val="105"/>
        </w:rPr>
        <w:t> </w:t>
      </w:r>
      <w:r>
        <w:rPr>
          <w:w w:val="105"/>
        </w:rPr>
        <w:t>REALTY,</w:t>
      </w:r>
      <w:r>
        <w:rPr>
          <w:spacing w:val="-1"/>
          <w:w w:val="105"/>
        </w:rPr>
        <w:t> </w:t>
      </w:r>
      <w:r>
        <w:rPr>
          <w:w w:val="105"/>
        </w:rPr>
        <w:t>BEVERLY</w:t>
      </w:r>
      <w:r>
        <w:rPr>
          <w:spacing w:val="-4"/>
          <w:w w:val="105"/>
        </w:rPr>
        <w:t> </w:t>
      </w:r>
      <w:r>
        <w:rPr>
          <w:w w:val="105"/>
        </w:rPr>
        <w:t>HILLS,</w:t>
      </w:r>
      <w:r>
        <w:rPr>
          <w:spacing w:val="-1"/>
          <w:w w:val="105"/>
        </w:rPr>
        <w:t> </w:t>
      </w:r>
      <w:r>
        <w:rPr>
          <w:w w:val="105"/>
        </w:rPr>
        <w:t>CA JUNE 2019 – JUNE 2022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206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14"/>
          <w:w w:val="105"/>
          <w:sz w:val="18"/>
        </w:rPr>
        <w:t> </w:t>
      </w:r>
      <w:r>
        <w:rPr>
          <w:b/>
          <w:w w:val="105"/>
          <w:sz w:val="18"/>
        </w:rPr>
        <w:t>$3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annual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property</w:t>
      </w:r>
      <w:r>
        <w:rPr>
          <w:b/>
          <w:spacing w:val="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25" w:after="0"/>
        <w:ind w:left="516" w:right="239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Organized and hosted </w:t>
      </w:r>
      <w:r>
        <w:rPr>
          <w:b/>
          <w:w w:val="105"/>
          <w:sz w:val="18"/>
        </w:rPr>
        <w:t>open houses</w:t>
      </w:r>
      <w:r>
        <w:rPr>
          <w:w w:val="105"/>
          <w:sz w:val="18"/>
        </w:rPr>
        <w:t>, attracting over </w:t>
      </w:r>
      <w:r>
        <w:rPr>
          <w:b/>
          <w:w w:val="105"/>
          <w:sz w:val="18"/>
        </w:rPr>
        <w:t>500 potential buyers per </w:t>
      </w:r>
      <w:r>
        <w:rPr>
          <w:b/>
          <w:spacing w:val="-4"/>
          <w:w w:val="105"/>
          <w:sz w:val="18"/>
        </w:rPr>
        <w:t>year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760" w:space="1146"/>
            <w:col w:w="7590"/>
          </w:cols>
        </w:sectPr>
      </w:pPr>
    </w:p>
    <w:p>
      <w:pPr>
        <w:pStyle w:val="BodyText"/>
        <w:spacing w:before="157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77174"/>
                            <a:ext cx="2381250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28925">
                                <a:moveTo>
                                  <a:pt x="0" y="2828924"/>
                                </a:moveTo>
                                <a:lnTo>
                                  <a:pt x="2381249" y="28289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28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57349"/>
                            <a:ext cx="238125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19825">
                                <a:moveTo>
                                  <a:pt x="2381249" y="6219824"/>
                                </a:moveTo>
                                <a:lnTo>
                                  <a:pt x="0" y="62198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1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384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908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90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3389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12405;width:3750;height:4455" id="docshape2" filled="true" fillcolor="#f5f5f5" stroked="false">
                  <v:fill type="solid"/>
                </v:rect>
                <v:rect style="position:absolute;left:0;top:0;width:11919;height:2610" id="docshape3" filled="true" fillcolor="#424242" stroked="false">
                  <v:fill type="solid"/>
                </v:rect>
                <v:rect style="position:absolute;left:0;top:2610;width:3750;height:9795" id="docshape4" filled="true" fillcolor="#f5f5f5" stroked="false">
                  <v:fill type="solid"/>
                </v:rect>
                <v:shape style="position:absolute;left:480;top:4155;width:298;height:298" type="#_x0000_t75" id="docshape5" stroked="false">
                  <v:imagedata r:id="rId6" o:title=""/>
                </v:shape>
                <v:shape style="position:absolute;left:480;top:4710;width:298;height:343" type="#_x0000_t75" id="docshape6" stroked="false">
                  <v:imagedata r:id="rId7" o:title=""/>
                </v:shape>
                <v:shape style="position:absolute;left:480;top:5376;width:298;height:258" type="#_x0000_t75" id="docshape7" stroked="false">
                  <v:imagedata r:id="rId8" o:title=""/>
                </v:shape>
                <v:shape style="position:absolute;left:480;top:5970;width:298;height:300" type="#_x0000_t75" id="docshape8" stroked="false">
                  <v:imagedata r:id="rId9" o:title=""/>
                </v:shape>
                <v:shape style="position:absolute;left:2700;top:2108;width:9218;height:1070" id="docshape9" coordorigin="2701,2109" coordsize="9218,1070" path="m10166,3178l10065,3178,9962,3178,9858,3176,9752,3173,9645,3169,9537,3164,9427,3158,9316,3151,9204,3142,9090,3133,8976,3122,8860,3110,8743,3097,8625,3083,8507,3067,8387,3050,8266,3031,8144,3012,8022,2990,7775,2945,7651,2923,7529,2902,7407,2882,7287,2863,7167,2845,7048,2828,6930,2812,6813,2796,6697,2782,6582,2768,6468,2755,6356,2743,6244,2732,6133,2721,6024,2711,5916,2702,5809,2693,5704,2685,5599,2677,5496,2670,5395,2664,5295,2658,5099,2648,4908,2639,4724,2631,4547,2625,4293,2618,3565,2601,3443,2597,3329,2593,3224,2588,3128,2582,3041,2575,2963,2566,2895,2556,2811,2537,2750,2513,2702,2461,2701,2448,2702,2435,2740,2385,2800,2351,2886,2319,2957,2300,3039,2282,3131,2265,3233,2249,3345,2235,3466,2221,3530,2214,3596,2208,3664,2202,3735,2196,3807,2191,3958,2181,4117,2171,4283,2163,4456,2155,4636,2148,4822,2141,5014,2136,5212,2131,5519,2124,5837,2119,6164,2115,6614,2112,7193,2109,7787,2109,8032,2109,8275,2111,8514,2115,8749,2119,8980,2125,9207,2133,9429,2141,9646,2150,9858,2161,10064,2173,10265,2186,10460,2200,10555,2207,10648,2215,10740,2222,10830,2230,10918,2239,11004,2247,11089,2256,11172,2265,11253,2274,11332,2283,11409,2293,11484,2303,11557,2313,11628,2323,11697,2333,11763,2344,11828,2355,11918,2371,11918,3002,11830,3021,11766,3034,11699,3047,11630,3059,11559,3071,11486,3083,11411,3094,11334,3104,11255,3114,11174,3123,11091,3132,11007,3140,10920,3147,10832,3154,10742,3160,10650,3165,10556,3169,10461,3173,10365,3176,10266,3177,10166,3178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1" w:after="0"/>
        <w:ind w:left="497" w:right="86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Property sales and contract </w:t>
      </w:r>
      <w:r>
        <w:rPr>
          <w:color w:val="424242"/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8" w:after="0"/>
        <w:ind w:left="497" w:right="883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Market research and real estate trends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944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 relationship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919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Lead generation and </w:t>
      </w:r>
      <w:r>
        <w:rPr>
          <w:color w:val="424242"/>
          <w:spacing w:val="-2"/>
          <w:w w:val="105"/>
          <w:sz w:val="18"/>
        </w:rPr>
        <w:t>networking</w:t>
      </w:r>
    </w:p>
    <w:sectPr>
      <w:type w:val="continuous"/>
      <w:pgSz w:w="11920" w:h="16860"/>
      <w:pgMar w:top="48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32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77" w:lineRule="exact"/>
      <w:ind w:left="962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omas.c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2026-02-20T11:43:42Z</dcterms:created>
  <dcterms:modified xsi:type="dcterms:W3CDTF">2026-02-20T11:43:42Z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