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25"/>
          <w:sz w:val="74"/>
        </w:rPr>
        <w:t>Emily</w:t>
      </w:r>
      <w:r>
        <w:rPr>
          <w:b/>
          <w:color w:val="FFFFFF"/>
          <w:spacing w:val="57"/>
          <w:w w:val="150"/>
          <w:sz w:val="74"/>
        </w:rPr>
        <w:t> </w:t>
      </w:r>
      <w:r>
        <w:rPr>
          <w:color w:val="FFFFFF"/>
          <w:spacing w:val="8"/>
          <w:w w:val="125"/>
          <w:sz w:val="74"/>
        </w:rPr>
        <w:t>Harrison</w:t>
      </w:r>
    </w:p>
    <w:p>
      <w:pPr>
        <w:pStyle w:val="Heading2"/>
      </w:pPr>
      <w:r>
        <w:rPr>
          <w:color w:val="FFFFFF"/>
          <w:w w:val="130"/>
        </w:rPr>
        <w:t>Health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Care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Attorney</w:t>
      </w:r>
    </w:p>
    <w:p>
      <w:pPr>
        <w:spacing w:line="259" w:lineRule="auto" w:before="164"/>
        <w:ind w:left="4006" w:right="792" w:firstLine="0"/>
        <w:jc w:val="left"/>
        <w:rPr>
          <w:sz w:val="16"/>
        </w:rPr>
      </w:pPr>
      <w:r>
        <w:rPr>
          <w:b/>
          <w:color w:val="FFFFFF"/>
          <w:w w:val="130"/>
          <w:sz w:val="16"/>
        </w:rPr>
        <w:t>Health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care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attorney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focus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on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regulatory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compliance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4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litigation </w:t>
      </w:r>
      <w:r>
        <w:rPr>
          <w:color w:val="FFFFFF"/>
          <w:w w:val="130"/>
          <w:sz w:val="16"/>
        </w:rPr>
        <w:t>Dedicated health care attorney with nine years of experience advising hospitals, medical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providers,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pharmaceutical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companies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on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regulatory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compliance and risk management. Skilled in HIPAA compliance, fraud investigations, 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health care litigation.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5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40596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6545pt;width:393.45pt;height:23.25pt;mso-position-horizontal-relative:page;mso-position-vertical-relative:paragraph;z-index:15729152" id="docshapegroup1" coordorigin="4050,64" coordsize="7869,465">
                <v:rect style="position:absolute;left:4500;top:63;width:7419;height:465" id="docshape2" filled="true" fillcolor="#424242" stroked="false">
                  <v:fill type="solid"/>
                </v:rect>
                <v:rect style="position:absolute;left:4050;top:63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3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45"/>
      </w:pPr>
    </w:p>
    <w:p>
      <w:pPr>
        <w:pStyle w:val="BodyText"/>
        <w:spacing w:before="1"/>
        <w:ind w:left="1030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line="252" w:lineRule="auto" w:before="138"/>
        <w:ind w:left="1030"/>
      </w:pPr>
      <w:r>
        <w:rPr/>
        <w:br w:type="column"/>
      </w:r>
      <w:r>
        <w:rPr>
          <w:w w:val="125"/>
        </w:rPr>
        <w:t>SENIOR HEALTHCARE ATTORNEY</w:t>
      </w:r>
      <w:r>
        <w:rPr>
          <w:spacing w:val="39"/>
          <w:w w:val="125"/>
        </w:rPr>
        <w:t> </w:t>
      </w:r>
      <w:r>
        <w:rPr>
          <w:position w:val="1"/>
        </w:rPr>
        <w:t>|</w:t>
      </w:r>
      <w:r>
        <w:rPr>
          <w:spacing w:val="39"/>
          <w:w w:val="125"/>
          <w:position w:val="1"/>
        </w:rPr>
        <w:t> </w:t>
      </w:r>
      <w:r>
        <w:rPr>
          <w:w w:val="125"/>
        </w:rPr>
        <w:t>NATIONAL HEALTHCARE LAW GROUP </w:t>
      </w:r>
      <w:r>
        <w:rPr/>
        <w:t>|</w:t>
      </w:r>
      <w:r>
        <w:rPr>
          <w:w w:val="125"/>
        </w:rPr>
        <w:t> LOS ANGELES, CA</w:t>
      </w:r>
    </w:p>
    <w:p>
      <w:pPr>
        <w:pStyle w:val="BodyText"/>
        <w:spacing w:line="215" w:lineRule="exact"/>
        <w:ind w:left="1030"/>
      </w:pPr>
      <w:r>
        <w:rPr>
          <w:w w:val="125"/>
        </w:rPr>
        <w:t>SEPTEMBER</w:t>
      </w:r>
      <w:r>
        <w:rPr>
          <w:spacing w:val="-8"/>
          <w:w w:val="125"/>
        </w:rPr>
        <w:t> </w:t>
      </w:r>
      <w:r>
        <w:rPr>
          <w:w w:val="125"/>
        </w:rPr>
        <w:t>2015</w:t>
      </w:r>
      <w:r>
        <w:rPr>
          <w:spacing w:val="-8"/>
          <w:w w:val="125"/>
        </w:rPr>
        <w:t> </w:t>
      </w:r>
      <w:r>
        <w:rPr>
          <w:w w:val="125"/>
        </w:rPr>
        <w:t>–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141" w:right="0"/>
          <w:cols w:num="2" w:equalWidth="0">
            <w:col w:w="3038" w:space="68"/>
            <w:col w:w="8673"/>
          </w:cols>
        </w:sectPr>
      </w:pPr>
    </w:p>
    <w:p>
      <w:pPr>
        <w:pStyle w:val="BodyText"/>
        <w:spacing w:before="160"/>
      </w:pPr>
    </w:p>
    <w:p>
      <w:pPr>
        <w:pStyle w:val="BodyText"/>
        <w:ind w:left="1030"/>
      </w:pPr>
      <w:r>
        <w:rPr>
          <w:spacing w:val="-2"/>
          <w:w w:val="130"/>
        </w:rPr>
        <w:t>LinkedIn</w:t>
      </w:r>
    </w:p>
    <w:p>
      <w:pPr>
        <w:pStyle w:val="BodyText"/>
        <w:spacing w:before="161"/>
      </w:pPr>
    </w:p>
    <w:p>
      <w:pPr>
        <w:pStyle w:val="BodyText"/>
        <w:ind w:left="1030"/>
      </w:pPr>
      <w:r>
        <w:rPr>
          <w:w w:val="125"/>
        </w:rPr>
        <w:t>City,</w:t>
      </w:r>
      <w:r>
        <w:rPr>
          <w:spacing w:val="-10"/>
          <w:w w:val="125"/>
        </w:rPr>
        <w:t> </w:t>
      </w:r>
      <w:r>
        <w:rPr>
          <w:w w:val="125"/>
        </w:rPr>
        <w:t>ST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98765</w:t>
      </w:r>
    </w:p>
    <w:p>
      <w:pPr>
        <w:pStyle w:val="BodyText"/>
        <w:spacing w:before="178"/>
      </w:pPr>
    </w:p>
    <w:p>
      <w:pPr>
        <w:pStyle w:val="Heading1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12" w:after="0"/>
        <w:ind w:left="677" w:right="630" w:hanging="298"/>
        <w:jc w:val="left"/>
        <w:rPr>
          <w:sz w:val="18"/>
        </w:rPr>
      </w:pPr>
      <w:r>
        <w:rPr>
          <w:w w:val="125"/>
          <w:sz w:val="18"/>
        </w:rPr>
        <w:t>Health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regulatory </w:t>
      </w:r>
      <w:r>
        <w:rPr>
          <w:spacing w:val="-2"/>
          <w:w w:val="12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29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Fraud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-11"/>
          <w:w w:val="130"/>
          <w:sz w:val="18"/>
        </w:rPr>
        <w:t> </w:t>
      </w:r>
      <w:r>
        <w:rPr>
          <w:w w:val="130"/>
          <w:sz w:val="18"/>
        </w:rPr>
        <w:t>abuse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litigation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Medical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malpractice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defense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8" w:after="0"/>
        <w:ind w:left="677" w:right="268" w:hanging="298"/>
        <w:jc w:val="left"/>
        <w:rPr>
          <w:sz w:val="18"/>
        </w:rPr>
      </w:pPr>
      <w:r>
        <w:rPr>
          <w:spacing w:val="-2"/>
          <w:w w:val="130"/>
          <w:sz w:val="18"/>
        </w:rPr>
        <w:t>HIPAA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patient</w:t>
      </w:r>
      <w:r>
        <w:rPr>
          <w:spacing w:val="-10"/>
          <w:w w:val="130"/>
          <w:sz w:val="18"/>
        </w:rPr>
        <w:t> </w:t>
      </w:r>
      <w:r>
        <w:rPr>
          <w:spacing w:val="-2"/>
          <w:w w:val="130"/>
          <w:sz w:val="18"/>
        </w:rPr>
        <w:t>privacy </w:t>
      </w:r>
      <w:r>
        <w:rPr>
          <w:spacing w:val="-4"/>
          <w:w w:val="130"/>
          <w:sz w:val="18"/>
        </w:rPr>
        <w:t>laws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40" w:lineRule="auto" w:before="3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Health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2"/>
          <w:w w:val="125"/>
          <w:sz w:val="18"/>
        </w:rPr>
        <w:t> </w:t>
      </w:r>
      <w:r>
        <w:rPr>
          <w:w w:val="125"/>
          <w:sz w:val="18"/>
        </w:rPr>
        <w:t>policy</w:t>
      </w:r>
      <w:r>
        <w:rPr>
          <w:spacing w:val="2"/>
          <w:w w:val="125"/>
          <w:sz w:val="18"/>
        </w:rPr>
        <w:t> </w:t>
      </w:r>
      <w:r>
        <w:rPr>
          <w:spacing w:val="-2"/>
          <w:w w:val="125"/>
          <w:sz w:val="18"/>
        </w:rPr>
        <w:t>advisory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51" w:after="0"/>
        <w:ind w:left="657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Advised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hospitals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HIPAA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compliance,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risk</w:t>
      </w:r>
      <w:r>
        <w:rPr>
          <w:spacing w:val="8"/>
          <w:w w:val="125"/>
          <w:sz w:val="18"/>
        </w:rPr>
        <w:t> </w:t>
      </w:r>
      <w:r>
        <w:rPr>
          <w:w w:val="125"/>
          <w:sz w:val="18"/>
        </w:rPr>
        <w:t>exposure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8"/>
          <w:w w:val="125"/>
          <w:sz w:val="18"/>
        </w:rPr>
        <w:t> </w:t>
      </w:r>
      <w:r>
        <w:rPr>
          <w:spacing w:val="-5"/>
          <w:w w:val="12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5" w:after="0"/>
        <w:ind w:left="658" w:right="194" w:hanging="298"/>
        <w:jc w:val="left"/>
        <w:rPr>
          <w:sz w:val="18"/>
        </w:rPr>
      </w:pPr>
      <w:r>
        <w:rPr>
          <w:w w:val="125"/>
          <w:sz w:val="18"/>
        </w:rPr>
        <w:t>Defended health care providers in malpractice lawsuits, securing favorable outcomes in 90% of cases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25" w:after="0"/>
        <w:ind w:left="657" w:right="0" w:hanging="296"/>
        <w:jc w:val="left"/>
        <w:rPr>
          <w:sz w:val="18"/>
        </w:rPr>
      </w:pPr>
      <w:r>
        <w:rPr>
          <w:w w:val="125"/>
          <w:sz w:val="18"/>
        </w:rPr>
        <w:t>Conduct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internal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investigations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fraud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abuse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allegations</w:t>
      </w:r>
    </w:p>
    <w:p>
      <w:pPr>
        <w:pStyle w:val="BodyText"/>
        <w:spacing w:before="112"/>
      </w:pPr>
    </w:p>
    <w:p>
      <w:pPr>
        <w:pStyle w:val="BodyText"/>
        <w:spacing w:line="252" w:lineRule="auto"/>
        <w:ind w:left="119" w:right="1243"/>
      </w:pPr>
      <w:r>
        <w:rPr>
          <w:w w:val="120"/>
        </w:rPr>
        <w:t>LEGAL</w:t>
      </w:r>
      <w:r>
        <w:rPr>
          <w:spacing w:val="40"/>
          <w:w w:val="120"/>
        </w:rPr>
        <w:t> </w:t>
      </w:r>
      <w:r>
        <w:rPr>
          <w:w w:val="120"/>
        </w:rPr>
        <w:t>COUNSEL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STATE</w:t>
      </w:r>
      <w:r>
        <w:rPr>
          <w:spacing w:val="40"/>
          <w:w w:val="120"/>
        </w:rPr>
        <w:t> </w:t>
      </w:r>
      <w:r>
        <w:rPr>
          <w:w w:val="120"/>
        </w:rPr>
        <w:t>HEALTH</w:t>
      </w:r>
      <w:r>
        <w:rPr>
          <w:spacing w:val="40"/>
          <w:w w:val="120"/>
        </w:rPr>
        <w:t> </w:t>
      </w:r>
      <w:r>
        <w:rPr>
          <w:w w:val="120"/>
        </w:rPr>
        <w:t>DEPARTMENT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SACRAMENTO,</w:t>
      </w:r>
      <w:r>
        <w:rPr>
          <w:spacing w:val="40"/>
          <w:w w:val="120"/>
        </w:rPr>
        <w:t> </w:t>
      </w:r>
      <w:r>
        <w:rPr>
          <w:w w:val="120"/>
        </w:rPr>
        <w:t>CA JULY 2013 – AUGUST 2015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6" w:after="0"/>
        <w:ind w:left="657" w:right="0" w:hanging="296"/>
        <w:jc w:val="left"/>
        <w:rPr>
          <w:sz w:val="18"/>
        </w:rPr>
      </w:pPr>
      <w:r>
        <w:rPr>
          <w:w w:val="125"/>
          <w:sz w:val="18"/>
        </w:rPr>
        <w:t>Drafted health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policies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and advised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state</w:t>
      </w:r>
      <w:r>
        <w:rPr>
          <w:spacing w:val="1"/>
          <w:w w:val="125"/>
          <w:sz w:val="18"/>
        </w:rPr>
        <w:t> </w:t>
      </w:r>
      <w:r>
        <w:rPr>
          <w:w w:val="125"/>
          <w:sz w:val="18"/>
        </w:rPr>
        <w:t>regulatory</w:t>
      </w:r>
      <w:r>
        <w:rPr>
          <w:spacing w:val="1"/>
          <w:w w:val="125"/>
          <w:sz w:val="18"/>
        </w:rPr>
        <w:t> </w:t>
      </w:r>
      <w:r>
        <w:rPr>
          <w:spacing w:val="-2"/>
          <w:w w:val="12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licensing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accreditation</w:t>
      </w:r>
      <w:r>
        <w:rPr>
          <w:spacing w:val="3"/>
          <w:w w:val="125"/>
          <w:sz w:val="18"/>
        </w:rPr>
        <w:t> </w:t>
      </w:r>
      <w:r>
        <w:rPr>
          <w:w w:val="125"/>
          <w:sz w:val="18"/>
        </w:rPr>
        <w:t>matters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health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care</w:t>
      </w:r>
      <w:r>
        <w:rPr>
          <w:spacing w:val="3"/>
          <w:w w:val="125"/>
          <w:sz w:val="18"/>
        </w:rPr>
        <w:t> </w:t>
      </w:r>
      <w:r>
        <w:rPr>
          <w:spacing w:val="-2"/>
          <w:w w:val="125"/>
          <w:sz w:val="18"/>
        </w:rPr>
        <w:t>providers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0"/>
          <w:cols w:num="2" w:equalWidth="0">
            <w:col w:w="3390" w:space="627"/>
            <w:col w:w="7762"/>
          </w:cols>
        </w:sectPr>
      </w:pPr>
    </w:p>
    <w:p>
      <w:pPr>
        <w:pStyle w:val="Heading1"/>
        <w:spacing w:before="2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467475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64674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3965,3855,16860,3870,16860,3870,13965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3" stroked="false">
                  <v:imagedata r:id="rId8" o:title=""/>
                </v:shape>
                <v:shape style="position:absolute;left:525;top:6630;width:540;height:540" id="docshape14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5" stroked="false">
                  <v:imagedata r:id="rId9" o:title=""/>
                </v:shape>
                <v:rect style="position:absolute;left:0;top:0;width:11919;height:378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260;width:699;height:550" id="docshape18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39"/>
        <w:rPr>
          <w:b/>
        </w:rPr>
      </w:pPr>
    </w:p>
    <w:p>
      <w:pPr>
        <w:pStyle w:val="BodyText"/>
        <w:ind w:left="379"/>
      </w:pPr>
      <w:r>
        <w:rPr>
          <w:w w:val="125"/>
        </w:rPr>
        <w:t>Juris</w:t>
      </w:r>
      <w:r>
        <w:rPr>
          <w:spacing w:val="10"/>
          <w:w w:val="125"/>
        </w:rPr>
        <w:t> </w:t>
      </w:r>
      <w:r>
        <w:rPr>
          <w:w w:val="125"/>
        </w:rPr>
        <w:t>Doctor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(J.D.)</w:t>
      </w:r>
    </w:p>
    <w:p>
      <w:pPr>
        <w:pStyle w:val="BodyText"/>
        <w:spacing w:before="10"/>
      </w:pPr>
    </w:p>
    <w:p>
      <w:pPr>
        <w:pStyle w:val="BodyText"/>
        <w:spacing w:line="261" w:lineRule="auto"/>
        <w:ind w:left="379" w:right="8669"/>
      </w:pPr>
      <w:r>
        <w:rPr>
          <w:w w:val="115"/>
        </w:rPr>
        <w:t>UCLA School of Law </w:t>
      </w:r>
      <w:r>
        <w:rPr/>
        <w:t>| </w:t>
      </w:r>
      <w:r>
        <w:rPr>
          <w:w w:val="115"/>
        </w:rPr>
        <w:t>Los</w:t>
      </w:r>
      <w:r>
        <w:rPr>
          <w:spacing w:val="40"/>
          <w:w w:val="115"/>
        </w:rPr>
        <w:t> </w:t>
      </w:r>
      <w:r>
        <w:rPr>
          <w:w w:val="115"/>
        </w:rPr>
        <w:t>Angeles, CA </w:t>
      </w:r>
      <w:r>
        <w:rPr/>
        <w:t>| </w:t>
      </w:r>
      <w:r>
        <w:rPr>
          <w:w w:val="115"/>
        </w:rPr>
        <w:t>2013</w:t>
      </w:r>
    </w:p>
    <w:p>
      <w:pPr>
        <w:pStyle w:val="BodyText"/>
        <w:spacing w:before="52"/>
      </w:pPr>
    </w:p>
    <w:p>
      <w:pPr>
        <w:pStyle w:val="BodyText"/>
        <w:spacing w:line="261" w:lineRule="auto"/>
        <w:ind w:left="379" w:right="8669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Health </w:t>
      </w:r>
      <w:r>
        <w:rPr>
          <w:spacing w:val="-2"/>
          <w:w w:val="130"/>
        </w:rPr>
        <w:t>Policy</w:t>
      </w:r>
    </w:p>
    <w:p>
      <w:pPr>
        <w:pStyle w:val="BodyText"/>
        <w:spacing w:before="211"/>
        <w:ind w:left="379"/>
      </w:pPr>
      <w:r>
        <w:rPr>
          <w:spacing w:val="-2"/>
          <w:w w:val="125"/>
        </w:rPr>
        <w:t>University</w:t>
      </w:r>
      <w:r>
        <w:rPr>
          <w:spacing w:val="-4"/>
          <w:w w:val="125"/>
        </w:rPr>
        <w:t> </w:t>
      </w:r>
      <w:r>
        <w:rPr>
          <w:spacing w:val="-2"/>
          <w:w w:val="125"/>
        </w:rPr>
        <w:t>of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California,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Berkeley</w:t>
      </w:r>
    </w:p>
    <w:p>
      <w:pPr>
        <w:pStyle w:val="BodyText"/>
        <w:spacing w:before="20"/>
        <w:ind w:left="379"/>
      </w:pPr>
      <w:r>
        <w:rPr/>
        <w:t>|</w:t>
      </w:r>
      <w:r>
        <w:rPr>
          <w:spacing w:val="18"/>
          <w:w w:val="110"/>
        </w:rPr>
        <w:t> </w:t>
      </w:r>
      <w:r>
        <w:rPr>
          <w:w w:val="110"/>
        </w:rPr>
        <w:t>Berkeley,</w:t>
      </w:r>
      <w:r>
        <w:rPr>
          <w:spacing w:val="20"/>
          <w:w w:val="110"/>
        </w:rPr>
        <w:t> </w:t>
      </w:r>
      <w:r>
        <w:rPr>
          <w:w w:val="110"/>
        </w:rPr>
        <w:t>CA</w:t>
      </w:r>
      <w:r>
        <w:rPr>
          <w:spacing w:val="20"/>
          <w:w w:val="110"/>
        </w:rPr>
        <w:t> </w:t>
      </w:r>
      <w:r>
        <w:rPr/>
        <w:t>|</w:t>
      </w:r>
      <w:r>
        <w:rPr>
          <w:spacing w:val="21"/>
          <w:w w:val="110"/>
        </w:rPr>
        <w:t> </w:t>
      </w:r>
      <w:r>
        <w:rPr>
          <w:spacing w:val="-4"/>
          <w:w w:val="110"/>
        </w:rPr>
        <w:t>2010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9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57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2026-02-12T22:30:18Z</dcterms:created>
  <dcterms:modified xsi:type="dcterms:W3CDTF">2026-02-12T22:30:18Z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