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3"/>
        <w:ind w:left="4006" w:right="0" w:firstLine="0"/>
        <w:jc w:val="left"/>
        <w:rPr>
          <w:sz w:val="74"/>
        </w:rPr>
      </w:pPr>
      <w:r>
        <w:rPr>
          <w:b/>
          <w:color w:val="FFFFFF"/>
          <w:w w:val="125"/>
          <w:sz w:val="74"/>
        </w:rPr>
        <w:t>Alex</w:t>
      </w:r>
      <w:r>
        <w:rPr>
          <w:b/>
          <w:color w:val="FFFFFF"/>
          <w:spacing w:val="46"/>
          <w:w w:val="150"/>
          <w:sz w:val="74"/>
        </w:rPr>
        <w:t> </w:t>
      </w:r>
      <w:r>
        <w:rPr>
          <w:color w:val="FFFFFF"/>
          <w:spacing w:val="-2"/>
          <w:w w:val="125"/>
          <w:sz w:val="74"/>
        </w:rPr>
        <w:t>Patterson</w:t>
      </w:r>
    </w:p>
    <w:p>
      <w:pPr>
        <w:pStyle w:val="Heading2"/>
      </w:pPr>
      <w:r>
        <w:rPr>
          <w:color w:val="FFFFFF"/>
          <w:w w:val="125"/>
        </w:rPr>
        <w:t>Compensation</w:t>
      </w:r>
      <w:r>
        <w:rPr>
          <w:color w:val="FFFFFF"/>
          <w:spacing w:val="35"/>
          <w:w w:val="130"/>
        </w:rPr>
        <w:t> </w:t>
      </w:r>
      <w:r>
        <w:rPr>
          <w:color w:val="FFFFFF"/>
          <w:spacing w:val="-2"/>
          <w:w w:val="130"/>
        </w:rPr>
        <w:t>Analyst</w:t>
      </w:r>
    </w:p>
    <w:p>
      <w:pPr>
        <w:spacing w:line="259" w:lineRule="auto" w:before="164"/>
        <w:ind w:left="4006" w:right="632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Compensation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analyst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with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expertise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in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salary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benchmarking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and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pay </w:t>
      </w:r>
      <w:r>
        <w:rPr>
          <w:b/>
          <w:color w:val="FFFFFF"/>
          <w:spacing w:val="-2"/>
          <w:w w:val="130"/>
          <w:sz w:val="16"/>
        </w:rPr>
        <w:t>structures</w:t>
      </w:r>
    </w:p>
    <w:p>
      <w:pPr>
        <w:spacing w:line="259" w:lineRule="auto" w:before="0"/>
        <w:ind w:left="4006" w:right="632" w:firstLine="0"/>
        <w:jc w:val="left"/>
        <w:rPr>
          <w:sz w:val="16"/>
        </w:rPr>
      </w:pPr>
      <w:r>
        <w:rPr>
          <w:color w:val="FFFFFF"/>
          <w:w w:val="130"/>
          <w:sz w:val="16"/>
        </w:rPr>
        <w:t>Detail-oriented HR professional with over seven years of experience managing compensation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programs,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conducting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market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analysis,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ensuring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pay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equity.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6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40556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1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w w:val="13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193421pt;width:393.45pt;height:23.25pt;mso-position-horizontal-relative:page;mso-position-vertical-relative:paragraph;z-index:15729152" id="docshapegroup1" coordorigin="4050,64" coordsize="7869,465">
                <v:rect style="position:absolute;left:4500;top:63;width:7419;height:465" id="docshape2" filled="true" fillcolor="#424242" stroked="false">
                  <v:fill type="solid"/>
                </v:rect>
                <v:rect style="position:absolute;left:4050;top:63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3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1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25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w w:val="130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w w:val="125"/>
        </w:rPr>
        <w:t>Personal</w:t>
      </w:r>
      <w:r>
        <w:rPr>
          <w:color w:val="424242"/>
          <w:spacing w:val="15"/>
          <w:w w:val="125"/>
        </w:rPr>
        <w:t> </w:t>
      </w:r>
      <w:r>
        <w:rPr>
          <w:color w:val="424242"/>
          <w:spacing w:val="-2"/>
          <w:w w:val="125"/>
        </w:rPr>
        <w:t>Information</w:t>
      </w:r>
    </w:p>
    <w:p>
      <w:pPr>
        <w:pStyle w:val="BodyText"/>
        <w:spacing w:before="71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780" w:bottom="280" w:left="141" w:right="0"/>
        </w:sectPr>
      </w:pPr>
    </w:p>
    <w:p>
      <w:pPr>
        <w:pStyle w:val="BodyText"/>
        <w:spacing w:before="109"/>
        <w:ind w:left="1030"/>
      </w:pPr>
      <w:r>
        <w:rPr>
          <w:spacing w:val="-2"/>
          <w:w w:val="115"/>
        </w:rPr>
        <w:t>(123)</w:t>
      </w:r>
      <w:r>
        <w:rPr>
          <w:spacing w:val="3"/>
          <w:w w:val="115"/>
        </w:rPr>
        <w:t> </w:t>
      </w:r>
      <w:r>
        <w:rPr>
          <w:spacing w:val="-2"/>
          <w:w w:val="115"/>
        </w:rPr>
        <w:t>456-</w:t>
      </w:r>
      <w:r>
        <w:rPr>
          <w:spacing w:val="-4"/>
          <w:w w:val="115"/>
        </w:rPr>
        <w:t>7890</w:t>
      </w:r>
    </w:p>
    <w:p>
      <w:pPr>
        <w:pStyle w:val="BodyText"/>
        <w:spacing w:line="252" w:lineRule="auto" w:before="138"/>
        <w:ind w:left="1030" w:right="1277"/>
      </w:pPr>
      <w:r>
        <w:rPr/>
        <w:br w:type="column"/>
      </w:r>
      <w:r>
        <w:rPr>
          <w:w w:val="120"/>
        </w:rPr>
        <w:t>COMPENSATION</w:t>
      </w:r>
      <w:r>
        <w:rPr>
          <w:spacing w:val="40"/>
          <w:w w:val="120"/>
        </w:rPr>
        <w:t> </w:t>
      </w:r>
      <w:r>
        <w:rPr>
          <w:w w:val="120"/>
        </w:rPr>
        <w:t>ANALYST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GLOBAL</w:t>
      </w:r>
      <w:r>
        <w:rPr>
          <w:spacing w:val="40"/>
          <w:w w:val="120"/>
        </w:rPr>
        <w:t> </w:t>
      </w:r>
      <w:r>
        <w:rPr>
          <w:w w:val="120"/>
        </w:rPr>
        <w:t>SOLUTIONS</w:t>
      </w:r>
      <w:r>
        <w:rPr>
          <w:spacing w:val="40"/>
          <w:w w:val="120"/>
        </w:rPr>
        <w:t> </w:t>
      </w:r>
      <w:r>
        <w:rPr>
          <w:w w:val="120"/>
        </w:rPr>
        <w:t>INC.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DENVER,</w:t>
      </w:r>
      <w:r>
        <w:rPr>
          <w:spacing w:val="40"/>
          <w:w w:val="120"/>
        </w:rPr>
        <w:t> </w:t>
      </w:r>
      <w:r>
        <w:rPr>
          <w:w w:val="120"/>
        </w:rPr>
        <w:t>CO MAY 2019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141" w:right="0"/>
          <w:cols w:num="2" w:equalWidth="0">
            <w:col w:w="2393" w:space="713"/>
            <w:col w:w="8673"/>
          </w:cols>
        </w:sectPr>
      </w:pPr>
    </w:p>
    <w:p>
      <w:pPr>
        <w:pStyle w:val="BodyText"/>
        <w:spacing w:line="655" w:lineRule="auto" w:before="85"/>
        <w:ind w:left="1030"/>
      </w:pPr>
      <w:hyperlink r:id="rId5">
        <w:r>
          <w:rPr>
            <w:spacing w:val="-2"/>
            <w:w w:val="125"/>
          </w:rPr>
          <w:t>email@example.com</w:t>
        </w:r>
      </w:hyperlink>
      <w:r>
        <w:rPr>
          <w:spacing w:val="-2"/>
          <w:w w:val="125"/>
        </w:rPr>
        <w:t> </w:t>
      </w:r>
      <w:r>
        <w:rPr>
          <w:w w:val="125"/>
        </w:rPr>
        <w:t>City, ST</w:t>
      </w:r>
    </w:p>
    <w:p>
      <w:pPr>
        <w:pStyle w:val="Heading1"/>
        <w:spacing w:before="18"/>
      </w:pPr>
      <w:r>
        <w:rPr>
          <w:color w:val="424242"/>
          <w:w w:val="130"/>
        </w:rPr>
        <w:t>Key</w:t>
      </w:r>
      <w:r>
        <w:rPr>
          <w:color w:val="424242"/>
          <w:spacing w:val="-12"/>
          <w:w w:val="130"/>
        </w:rPr>
        <w:t> </w:t>
      </w:r>
      <w:r>
        <w:rPr>
          <w:color w:val="424242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170" w:after="0"/>
        <w:ind w:left="675" w:right="0" w:hanging="296"/>
        <w:jc w:val="left"/>
        <w:rPr>
          <w:sz w:val="18"/>
        </w:rPr>
      </w:pPr>
      <w:r>
        <w:rPr>
          <w:w w:val="125"/>
          <w:sz w:val="18"/>
        </w:rPr>
        <w:t>Salary</w:t>
      </w:r>
      <w:r>
        <w:rPr>
          <w:spacing w:val="-1"/>
          <w:w w:val="130"/>
          <w:sz w:val="18"/>
        </w:rPr>
        <w:t> </w:t>
      </w:r>
      <w:r>
        <w:rPr>
          <w:spacing w:val="-2"/>
          <w:w w:val="130"/>
          <w:sz w:val="18"/>
        </w:rPr>
        <w:t>benchmarking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sz w:val="18"/>
        </w:rPr>
      </w:pPr>
      <w:r>
        <w:rPr>
          <w:w w:val="130"/>
          <w:sz w:val="18"/>
        </w:rPr>
        <w:t>Job</w:t>
      </w:r>
      <w:r>
        <w:rPr>
          <w:spacing w:val="6"/>
          <w:w w:val="130"/>
          <w:sz w:val="18"/>
        </w:rPr>
        <w:t> </w:t>
      </w:r>
      <w:r>
        <w:rPr>
          <w:spacing w:val="-2"/>
          <w:w w:val="130"/>
          <w:sz w:val="18"/>
        </w:rPr>
        <w:t>evaluations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06" w:lineRule="exact" w:before="0" w:after="0"/>
        <w:ind w:left="675" w:right="0" w:hanging="296"/>
        <w:jc w:val="left"/>
        <w:rPr>
          <w:sz w:val="18"/>
        </w:rPr>
      </w:pPr>
      <w:r>
        <w:rPr>
          <w:spacing w:val="-2"/>
          <w:w w:val="130"/>
          <w:sz w:val="18"/>
        </w:rPr>
        <w:t>Pay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equity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115" w:after="0"/>
        <w:ind w:left="657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Reduced</w:t>
      </w:r>
      <w:r>
        <w:rPr>
          <w:spacing w:val="-3"/>
          <w:w w:val="125"/>
          <w:sz w:val="18"/>
        </w:rPr>
        <w:t> </w:t>
      </w:r>
      <w:r>
        <w:rPr>
          <w:w w:val="125"/>
          <w:sz w:val="18"/>
        </w:rPr>
        <w:t>payroll</w:t>
      </w:r>
      <w:r>
        <w:rPr>
          <w:spacing w:val="-3"/>
          <w:w w:val="125"/>
          <w:sz w:val="18"/>
        </w:rPr>
        <w:t> </w:t>
      </w:r>
      <w:r>
        <w:rPr>
          <w:w w:val="125"/>
          <w:sz w:val="18"/>
        </w:rPr>
        <w:t>costs</w:t>
      </w:r>
      <w:r>
        <w:rPr>
          <w:spacing w:val="-2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-3"/>
          <w:w w:val="125"/>
          <w:sz w:val="18"/>
        </w:rPr>
        <w:t> </w:t>
      </w:r>
      <w:r>
        <w:rPr>
          <w:w w:val="125"/>
          <w:sz w:val="18"/>
        </w:rPr>
        <w:t>15%</w:t>
      </w:r>
      <w:r>
        <w:rPr>
          <w:spacing w:val="-2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-3"/>
          <w:w w:val="125"/>
          <w:sz w:val="18"/>
        </w:rPr>
        <w:t> </w:t>
      </w:r>
      <w:r>
        <w:rPr>
          <w:w w:val="125"/>
          <w:sz w:val="18"/>
        </w:rPr>
        <w:t>optimizing</w:t>
      </w:r>
      <w:r>
        <w:rPr>
          <w:spacing w:val="-2"/>
          <w:w w:val="125"/>
          <w:sz w:val="18"/>
        </w:rPr>
        <w:t> </w:t>
      </w:r>
      <w:r>
        <w:rPr>
          <w:w w:val="125"/>
          <w:sz w:val="18"/>
        </w:rPr>
        <w:t>salary</w:t>
      </w:r>
      <w:r>
        <w:rPr>
          <w:spacing w:val="-3"/>
          <w:w w:val="125"/>
          <w:sz w:val="18"/>
        </w:rPr>
        <w:t> </w:t>
      </w:r>
      <w:r>
        <w:rPr>
          <w:spacing w:val="-2"/>
          <w:w w:val="125"/>
          <w:sz w:val="18"/>
        </w:rPr>
        <w:t>structures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1" w:lineRule="auto" w:before="29" w:after="0"/>
        <w:ind w:left="658" w:right="1097" w:hanging="298"/>
        <w:jc w:val="left"/>
        <w:rPr>
          <w:sz w:val="18"/>
        </w:rPr>
      </w:pPr>
      <w:r>
        <w:rPr>
          <w:w w:val="125"/>
          <w:sz w:val="18"/>
        </w:rPr>
        <w:t>Conducted job evaluations, ensuring internal pay equity for 500+ </w:t>
      </w:r>
      <w:r>
        <w:rPr>
          <w:spacing w:val="-2"/>
          <w:w w:val="125"/>
          <w:sz w:val="18"/>
        </w:rPr>
        <w:t>employees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6" w:lineRule="auto" w:before="55" w:after="0"/>
        <w:ind w:left="658" w:right="1021" w:hanging="298"/>
        <w:jc w:val="left"/>
        <w:rPr>
          <w:sz w:val="18"/>
        </w:rPr>
      </w:pPr>
      <w:r>
        <w:rPr>
          <w:w w:val="125"/>
          <w:sz w:val="18"/>
        </w:rPr>
        <w:t>Developed compensation surveys that improved employee salary satisfaction by 20%</w:t>
      </w:r>
    </w:p>
    <w:p>
      <w:pPr>
        <w:pStyle w:val="BodyText"/>
        <w:spacing w:before="163"/>
      </w:pPr>
    </w:p>
    <w:p>
      <w:pPr>
        <w:pStyle w:val="BodyText"/>
        <w:spacing w:line="252" w:lineRule="auto" w:before="1"/>
        <w:ind w:left="119" w:right="83"/>
      </w:pPr>
      <w:r>
        <w:rPr>
          <w:w w:val="120"/>
        </w:rPr>
        <w:t>HR</w:t>
      </w:r>
      <w:r>
        <w:rPr>
          <w:spacing w:val="40"/>
          <w:w w:val="120"/>
        </w:rPr>
        <w:t> </w:t>
      </w:r>
      <w:r>
        <w:rPr>
          <w:w w:val="120"/>
        </w:rPr>
        <w:t>ANALYST</w:t>
      </w:r>
      <w:r>
        <w:rPr>
          <w:spacing w:val="40"/>
          <w:w w:val="120"/>
        </w:rPr>
        <w:t> </w:t>
      </w:r>
      <w:r>
        <w:rPr>
          <w:w w:val="120"/>
        </w:rPr>
        <w:t>(COMPENSATION</w:t>
      </w:r>
      <w:r>
        <w:rPr>
          <w:spacing w:val="40"/>
          <w:w w:val="120"/>
        </w:rPr>
        <w:t> </w:t>
      </w:r>
      <w:r>
        <w:rPr>
          <w:w w:val="120"/>
        </w:rPr>
        <w:t>FOCUS)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SUMMIT</w:t>
      </w:r>
      <w:r>
        <w:rPr>
          <w:spacing w:val="40"/>
          <w:w w:val="120"/>
        </w:rPr>
        <w:t> </w:t>
      </w:r>
      <w:r>
        <w:rPr>
          <w:w w:val="120"/>
        </w:rPr>
        <w:t>FINANCIAL</w:t>
      </w:r>
      <w:r>
        <w:rPr>
          <w:spacing w:val="40"/>
          <w:w w:val="120"/>
        </w:rPr>
        <w:t> </w:t>
      </w:r>
      <w:r>
        <w:rPr>
          <w:w w:val="120"/>
        </w:rPr>
        <w:t>GROUP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DENVER, </w:t>
      </w:r>
      <w:r>
        <w:rPr>
          <w:spacing w:val="-6"/>
          <w:w w:val="120"/>
        </w:rPr>
        <w:t>CO</w:t>
      </w:r>
    </w:p>
    <w:p>
      <w:pPr>
        <w:pStyle w:val="BodyText"/>
        <w:spacing w:before="10"/>
        <w:ind w:left="119"/>
      </w:pPr>
      <w:r>
        <w:rPr>
          <w:w w:val="115"/>
        </w:rPr>
        <w:t>AUGUST</w:t>
      </w:r>
      <w:r>
        <w:rPr>
          <w:spacing w:val="15"/>
          <w:w w:val="115"/>
        </w:rPr>
        <w:t> </w:t>
      </w:r>
      <w:r>
        <w:rPr>
          <w:w w:val="115"/>
        </w:rPr>
        <w:t>2015</w:t>
      </w:r>
      <w:r>
        <w:rPr>
          <w:spacing w:val="15"/>
          <w:w w:val="115"/>
        </w:rPr>
        <w:t> </w:t>
      </w:r>
      <w:r>
        <w:rPr>
          <w:w w:val="115"/>
        </w:rPr>
        <w:t>–</w:t>
      </w:r>
      <w:r>
        <w:rPr>
          <w:spacing w:val="15"/>
          <w:w w:val="115"/>
        </w:rPr>
        <w:t> </w:t>
      </w:r>
      <w:r>
        <w:rPr>
          <w:w w:val="115"/>
        </w:rPr>
        <w:t>MAY</w:t>
      </w:r>
      <w:r>
        <w:rPr>
          <w:spacing w:val="15"/>
          <w:w w:val="115"/>
        </w:rPr>
        <w:t> </w:t>
      </w:r>
      <w:r>
        <w:rPr>
          <w:spacing w:val="-4"/>
          <w:w w:val="115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0"/>
          <w:cols w:num="2" w:equalWidth="0">
            <w:col w:w="3038" w:space="980"/>
            <w:col w:w="7761"/>
          </w:cols>
        </w:sectPr>
      </w:pP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9" w:lineRule="exact" w:before="0" w:after="0"/>
        <w:ind w:left="67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324099"/>
                            <a:ext cx="2457450" cy="838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382000">
                                <a:moveTo>
                                  <a:pt x="0" y="8381999"/>
                                </a:moveTo>
                                <a:lnTo>
                                  <a:pt x="2457449" y="838199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381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266949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886325"/>
                                </a:lnTo>
                                <a:lnTo>
                                  <a:pt x="0" y="8439137"/>
                                </a:lnTo>
                                <a:lnTo>
                                  <a:pt x="9525" y="8439137"/>
                                </a:lnTo>
                                <a:lnTo>
                                  <a:pt x="9525" y="488632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2943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03177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324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400199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705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3793242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7124699" y="19368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720" id="docshapegroup5" coordorigin="0,0" coordsize="11919,16860">
                <v:rect style="position:absolute;left:0;top:3660;width:3870;height:13200" id="docshape6" filled="true" fillcolor="#f5f5f5" stroked="false">
                  <v:fill type="solid"/>
                </v:rect>
                <v:shape style="position:absolute;left:3854;top:3570;width:15;height:13290" id="docshape7" coordorigin="3855,3570" coordsize="15,13290" path="m3870,3570l3855,3570,3855,11265,3855,16860,3870,16860,3870,11265,3870,3570xe" filled="true" fillcolor="#c18f00" stroked="false">
                  <v:path arrowok="t"/>
                  <v:fill type="solid"/>
                </v:shape>
                <v:shape style="position:absolute;left:525;top:4635;width:540;height:540" id="docshape8" coordorigin="525,4635" coordsize="540,540" path="m795,5175l729,5167,668,5143,614,5105,570,5055,541,4996,526,4932,525,4905,525,4891,537,4826,563,4766,604,4714,656,4673,716,4647,781,4635,795,4635,809,4635,874,4647,934,4673,986,4714,1027,4766,1053,4826,1065,4891,1065,4905,1065,4919,1053,4984,1027,5044,986,5096,934,5137,874,5163,809,5175,795,5175xe" filled="true" fillcolor="#424242" stroked="false">
                  <v:path arrowok="t"/>
                  <v:fill type="solid"/>
                </v:shape>
                <v:shape style="position:absolute;left:660;top:4774;width:255;height:261" type="#_x0000_t75" id="docshape9" stroked="false">
                  <v:imagedata r:id="rId6" o:title=""/>
                </v:shape>
                <v:shape style="position:absolute;left:525;top:5235;width:540;height:540" id="docshape10" coordorigin="525,5235" coordsize="540,540" path="m795,5775l729,5767,668,5743,614,5705,570,5655,541,5596,526,5532,525,5505,525,5491,537,5426,563,5366,604,5314,656,5273,716,5247,781,5235,795,5235,809,5235,874,5247,934,5273,986,5314,1027,5366,1053,5426,1065,5491,1065,5505,1065,5519,1053,5584,1027,5644,986,5696,934,5737,874,5763,809,5775,795,5775xe" filled="true" fillcolor="#424242" stroked="false">
                  <v:path arrowok="t"/>
                  <v:fill type="solid"/>
                </v:shape>
                <v:shape style="position:absolute;left:660;top:5354;width:255;height:300" type="#_x0000_t75" id="docshape11" stroked="false">
                  <v:imagedata r:id="rId7" o:title=""/>
                </v:shape>
                <v:shape style="position:absolute;left:525;top:5835;width:540;height:540" id="docshape12" coordorigin="525,5835" coordsize="540,540" path="m795,6375l729,6367,668,6343,614,6305,570,6255,541,6196,526,6132,525,6105,525,6091,537,6026,563,5966,604,5914,656,5873,716,5847,781,5835,795,5835,809,5835,874,5847,934,5873,986,5914,1027,5966,1053,6026,1065,6091,1065,6105,1065,6119,1053,6184,1027,6244,986,6296,934,6337,874,6363,809,6375,795,6375xe" filled="true" fillcolor="#424242" stroked="false">
                  <v:path arrowok="t"/>
                  <v:fill type="solid"/>
                </v:shape>
                <v:shape style="position:absolute;left:660;top:5973;width:255;height:263" type="#_x0000_t75" id="docshape13" stroked="false">
                  <v:imagedata r:id="rId8" o:title=""/>
                </v:shape>
                <v:rect style="position:absolute;left:0;top:0;width:11919;height:3570" id="docshape14" filled="true" fillcolor="#424242" stroked="false">
                  <v:fill type="solid"/>
                </v:rect>
                <v:shape style="position:absolute;left:525;top:525;width:2235;height:1965" type="#_x0000_t75" id="docshape15" stroked="false">
                  <v:imagedata r:id="rId9" o:title=""/>
                </v:shape>
                <v:shape style="position:absolute;left:11220;top:3050;width:699;height:550" id="docshape16" coordorigin="11220,3050" coordsize="699,550" path="m11918,3600l11220,3600,11918,3050,11918,360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30"/>
          <w:sz w:val="18"/>
        </w:rPr>
        <w:t>Compensation strategy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sz w:val="18"/>
        </w:rPr>
      </w:pPr>
      <w:r>
        <w:rPr>
          <w:w w:val="125"/>
          <w:sz w:val="18"/>
        </w:rPr>
        <w:t>HRIS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payroll</w:t>
      </w:r>
      <w:r>
        <w:rPr>
          <w:spacing w:val="7"/>
          <w:w w:val="125"/>
          <w:sz w:val="18"/>
        </w:rPr>
        <w:t> </w:t>
      </w:r>
      <w:r>
        <w:rPr>
          <w:spacing w:val="-2"/>
          <w:w w:val="125"/>
          <w:sz w:val="18"/>
        </w:rPr>
        <w:t>systems</w:t>
      </w:r>
    </w:p>
    <w:p>
      <w:pPr>
        <w:pStyle w:val="Heading1"/>
        <w:spacing w:before="200"/>
      </w:pPr>
      <w:r>
        <w:rPr>
          <w:color w:val="424242"/>
          <w:spacing w:val="-2"/>
          <w:w w:val="130"/>
        </w:rPr>
        <w:t>Education</w:t>
      </w:r>
    </w:p>
    <w:p>
      <w:pPr>
        <w:pStyle w:val="BodyText"/>
        <w:spacing w:line="261" w:lineRule="auto" w:before="260"/>
        <w:ind w:left="379"/>
      </w:pPr>
      <w:r>
        <w:rPr>
          <w:w w:val="125"/>
        </w:rPr>
        <w:t>Bachelor of Science in Business </w:t>
      </w:r>
      <w:r>
        <w:rPr>
          <w:spacing w:val="-2"/>
          <w:w w:val="125"/>
        </w:rPr>
        <w:t>Administration</w:t>
      </w:r>
    </w:p>
    <w:p>
      <w:pPr>
        <w:pStyle w:val="BodyText"/>
        <w:spacing w:before="211"/>
        <w:ind w:left="379"/>
      </w:pPr>
      <w:r>
        <w:rPr>
          <w:w w:val="115"/>
        </w:rPr>
        <w:t>University</w:t>
      </w:r>
      <w:r>
        <w:rPr>
          <w:spacing w:val="24"/>
          <w:w w:val="115"/>
        </w:rPr>
        <w:t> </w:t>
      </w:r>
      <w:r>
        <w:rPr>
          <w:w w:val="115"/>
        </w:rPr>
        <w:t>of</w:t>
      </w:r>
      <w:r>
        <w:rPr>
          <w:spacing w:val="25"/>
          <w:w w:val="115"/>
        </w:rPr>
        <w:t> </w:t>
      </w:r>
      <w:r>
        <w:rPr>
          <w:w w:val="115"/>
        </w:rPr>
        <w:t>Colorado</w:t>
      </w:r>
      <w:r>
        <w:rPr>
          <w:spacing w:val="24"/>
          <w:w w:val="115"/>
        </w:rPr>
        <w:t> </w:t>
      </w:r>
      <w:r>
        <w:rPr/>
        <w:t>|</w:t>
      </w:r>
      <w:r>
        <w:rPr>
          <w:spacing w:val="25"/>
          <w:w w:val="115"/>
        </w:rPr>
        <w:t> </w:t>
      </w:r>
      <w:r>
        <w:rPr>
          <w:spacing w:val="-4"/>
          <w:w w:val="115"/>
        </w:rPr>
        <w:t>2015</w:t>
      </w:r>
    </w:p>
    <w:p>
      <w:pPr>
        <w:pStyle w:val="ListParagraph"/>
        <w:numPr>
          <w:ilvl w:val="0"/>
          <w:numId w:val="2"/>
        </w:numPr>
        <w:tabs>
          <w:tab w:pos="414" w:val="left" w:leader="none"/>
          <w:tab w:pos="416" w:val="left" w:leader="none"/>
        </w:tabs>
        <w:spacing w:line="201" w:lineRule="auto" w:before="52" w:after="0"/>
        <w:ind w:left="416" w:right="807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30"/>
          <w:sz w:val="18"/>
        </w:rPr>
        <w:t>Conducted</w:t>
      </w:r>
      <w:r>
        <w:rPr>
          <w:spacing w:val="-9"/>
          <w:w w:val="130"/>
          <w:sz w:val="18"/>
        </w:rPr>
        <w:t> </w:t>
      </w:r>
      <w:r>
        <w:rPr>
          <w:w w:val="130"/>
          <w:sz w:val="18"/>
        </w:rPr>
        <w:t>salary</w:t>
      </w:r>
      <w:r>
        <w:rPr>
          <w:spacing w:val="-9"/>
          <w:w w:val="130"/>
          <w:sz w:val="18"/>
        </w:rPr>
        <w:t> </w:t>
      </w:r>
      <w:r>
        <w:rPr>
          <w:w w:val="130"/>
          <w:sz w:val="18"/>
        </w:rPr>
        <w:t>benchmarking,</w:t>
      </w:r>
      <w:r>
        <w:rPr>
          <w:spacing w:val="-9"/>
          <w:w w:val="130"/>
          <w:sz w:val="18"/>
        </w:rPr>
        <w:t> </w:t>
      </w:r>
      <w:r>
        <w:rPr>
          <w:w w:val="130"/>
          <w:sz w:val="18"/>
        </w:rPr>
        <w:t>aligning</w:t>
      </w:r>
      <w:r>
        <w:rPr>
          <w:spacing w:val="-9"/>
          <w:w w:val="130"/>
          <w:sz w:val="18"/>
        </w:rPr>
        <w:t> </w:t>
      </w:r>
      <w:r>
        <w:rPr>
          <w:w w:val="130"/>
          <w:sz w:val="18"/>
        </w:rPr>
        <w:t>company</w:t>
      </w:r>
      <w:r>
        <w:rPr>
          <w:spacing w:val="-9"/>
          <w:w w:val="130"/>
          <w:sz w:val="18"/>
        </w:rPr>
        <w:t> </w:t>
      </w:r>
      <w:r>
        <w:rPr>
          <w:w w:val="130"/>
          <w:sz w:val="18"/>
        </w:rPr>
        <w:t>pay</w:t>
      </w:r>
      <w:r>
        <w:rPr>
          <w:spacing w:val="-9"/>
          <w:w w:val="130"/>
          <w:sz w:val="18"/>
        </w:rPr>
        <w:t> </w:t>
      </w:r>
      <w:r>
        <w:rPr>
          <w:w w:val="130"/>
          <w:sz w:val="18"/>
        </w:rPr>
        <w:t>scales</w:t>
      </w:r>
      <w:r>
        <w:rPr>
          <w:spacing w:val="-9"/>
          <w:w w:val="130"/>
          <w:sz w:val="18"/>
        </w:rPr>
        <w:t> </w:t>
      </w:r>
      <w:r>
        <w:rPr>
          <w:w w:val="130"/>
          <w:sz w:val="18"/>
        </w:rPr>
        <w:t>with industry standards</w:t>
      </w:r>
    </w:p>
    <w:p>
      <w:pPr>
        <w:pStyle w:val="ListParagraph"/>
        <w:numPr>
          <w:ilvl w:val="0"/>
          <w:numId w:val="2"/>
        </w:numPr>
        <w:tabs>
          <w:tab w:pos="414" w:val="left" w:leader="none"/>
          <w:tab w:pos="416" w:val="left" w:leader="none"/>
        </w:tabs>
        <w:spacing w:line="216" w:lineRule="auto" w:before="55" w:after="0"/>
        <w:ind w:left="416" w:right="814" w:hanging="298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Assisted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in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compensation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reporting,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improving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leadership</w:t>
      </w:r>
      <w:r>
        <w:rPr>
          <w:spacing w:val="-3"/>
          <w:w w:val="130"/>
          <w:sz w:val="18"/>
        </w:rPr>
        <w:t> </w:t>
      </w:r>
      <w:r>
        <w:rPr>
          <w:spacing w:val="-2"/>
          <w:w w:val="130"/>
          <w:sz w:val="18"/>
        </w:rPr>
        <w:t>decision-making</w:t>
      </w:r>
    </w:p>
    <w:p>
      <w:pPr>
        <w:pStyle w:val="ListParagraph"/>
        <w:numPr>
          <w:ilvl w:val="0"/>
          <w:numId w:val="2"/>
        </w:numPr>
        <w:tabs>
          <w:tab w:pos="415" w:val="left" w:leader="none"/>
        </w:tabs>
        <w:spacing w:line="240" w:lineRule="auto" w:before="10" w:after="0"/>
        <w:ind w:left="415" w:right="0" w:hanging="296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Designed</w:t>
      </w:r>
      <w:r>
        <w:rPr>
          <w:spacing w:val="7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incentive</w:t>
      </w:r>
      <w:r>
        <w:rPr>
          <w:spacing w:val="8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programs</w:t>
      </w:r>
      <w:r>
        <w:rPr>
          <w:spacing w:val="8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that</w:t>
      </w:r>
      <w:r>
        <w:rPr>
          <w:spacing w:val="8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increased</w:t>
      </w:r>
      <w:r>
        <w:rPr>
          <w:spacing w:val="8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employee</w:t>
      </w:r>
      <w:r>
        <w:rPr>
          <w:spacing w:val="8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retention</w:t>
      </w:r>
      <w:r>
        <w:rPr>
          <w:spacing w:val="7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by</w:t>
      </w:r>
      <w:r>
        <w:rPr>
          <w:spacing w:val="8"/>
          <w:w w:val="125"/>
          <w:position w:val="1"/>
          <w:sz w:val="18"/>
        </w:rPr>
        <w:t> </w:t>
      </w:r>
      <w:r>
        <w:rPr>
          <w:spacing w:val="-5"/>
          <w:w w:val="125"/>
          <w:position w:val="1"/>
          <w:sz w:val="18"/>
        </w:rPr>
        <w:t>10%</w:t>
      </w:r>
    </w:p>
    <w:sectPr>
      <w:type w:val="continuous"/>
      <w:pgSz w:w="11920" w:h="16860"/>
      <w:pgMar w:top="780" w:bottom="280" w:left="141" w:right="0"/>
      <w:cols w:num="2" w:equalWidth="0">
        <w:col w:w="3348" w:space="911"/>
        <w:col w:w="75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2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3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4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5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7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8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9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3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1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4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8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2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6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6"/>
      <w:ind w:left="4006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7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2026-02-28T03:39:21Z</dcterms:created>
  <dcterms:modified xsi:type="dcterms:W3CDTF">2026-02-28T03:39:21Z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