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"/>
        <w:rPr>
          <w:rFonts w:ascii="Times New Roman"/>
          <w:sz w:val="89"/>
        </w:rPr>
      </w:pPr>
    </w:p>
    <w:p>
      <w:pPr>
        <w:pStyle w:val="Heading1"/>
      </w:pPr>
      <w:r>
        <w:rPr>
          <w:color w:val="FFFFFF"/>
          <w:spacing w:val="-2"/>
        </w:rPr>
        <w:t>DAVID</w:t>
      </w:r>
    </w:p>
    <w:p>
      <w:pPr>
        <w:spacing w:line="1022" w:lineRule="exact" w:before="0"/>
        <w:ind w:left="4017" w:right="18" w:firstLine="0"/>
        <w:jc w:val="center"/>
        <w:rPr>
          <w:sz w:val="89"/>
        </w:rPr>
      </w:pPr>
      <w:r>
        <w:rPr>
          <w:color w:val="FFFFFF"/>
          <w:spacing w:val="12"/>
          <w:sz w:val="89"/>
        </w:rPr>
        <w:t>REYNOLDS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Cardiovascular</w:t>
      </w:r>
      <w:r>
        <w:rPr>
          <w:b/>
          <w:color w:val="FFFFFF"/>
          <w:spacing w:val="14"/>
          <w:sz w:val="20"/>
        </w:rPr>
        <w:t> </w:t>
      </w:r>
      <w:r>
        <w:rPr>
          <w:b/>
          <w:color w:val="FFFFFF"/>
          <w:sz w:val="20"/>
        </w:rPr>
        <w:t>Registered</w:t>
      </w:r>
      <w:r>
        <w:rPr>
          <w:b/>
          <w:color w:val="FFFFFF"/>
          <w:spacing w:val="15"/>
          <w:sz w:val="20"/>
        </w:rPr>
        <w:t> </w:t>
      </w:r>
      <w:r>
        <w:rPr>
          <w:b/>
          <w:color w:val="FFFFFF"/>
          <w:spacing w:val="-2"/>
          <w:sz w:val="20"/>
        </w:rPr>
        <w:t>Nurse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2447924</wp:posOffset>
                </wp:positionH>
                <wp:positionV relativeFrom="paragraph">
                  <wp:posOffset>71533</wp:posOffset>
                </wp:positionV>
                <wp:extent cx="9525" cy="79533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953375"/>
                          <a:chExt cx="9525" cy="79533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43799"/>
                            <a:ext cx="952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9575">
                                <a:moveTo>
                                  <a:pt x="0" y="409575"/>
                                </a:moveTo>
                                <a:lnTo>
                                  <a:pt x="9524" y="409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754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543800">
                                <a:moveTo>
                                  <a:pt x="9524" y="7543799"/>
                                </a:moveTo>
                                <a:lnTo>
                                  <a:pt x="0" y="75437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543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5.63258pt;width:.75pt;height:626.25pt;mso-position-horizontal-relative:page;mso-position-vertical-relative:paragraph;z-index:-15790592" id="docshapegroup1" coordorigin="3855,113" coordsize="15,12525">
                <v:rect style="position:absolute;left:3855;top:11992;width:15;height:645" id="docshape2" filled="true" fillcolor="#1f1f1f" stroked="false">
                  <v:fill opacity="15420f" type="solid"/>
                </v:rect>
                <v:rect style="position:absolute;left:3855;top:112;width:15;height:1188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0184F"/>
          <w:sz w:val="20"/>
        </w:rPr>
        <w:t>ABOUT</w:t>
      </w:r>
      <w:r>
        <w:rPr>
          <w:b/>
          <w:color w:val="00184F"/>
          <w:spacing w:val="11"/>
          <w:sz w:val="20"/>
        </w:rPr>
        <w:t> </w:t>
      </w:r>
      <w:r>
        <w:rPr>
          <w:b/>
          <w:color w:val="00184F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184F"/>
          <w:sz w:val="20"/>
        </w:rPr>
        <w:t>PERSONAL</w:t>
      </w:r>
      <w:r>
        <w:rPr>
          <w:b/>
          <w:color w:val="00184F"/>
          <w:spacing w:val="12"/>
          <w:sz w:val="20"/>
        </w:rPr>
        <w:t> </w:t>
      </w:r>
      <w:r>
        <w:rPr>
          <w:b/>
          <w:color w:val="00184F"/>
          <w:spacing w:val="-2"/>
          <w:sz w:val="20"/>
        </w:rPr>
        <w:t>INFORMATION</w:t>
      </w:r>
    </w:p>
    <w:p>
      <w:pPr>
        <w:pStyle w:val="BodyText"/>
        <w:spacing w:before="12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789-</w:t>
      </w:r>
      <w:r>
        <w:rPr>
          <w:color w:val="1F1F1F"/>
          <w:spacing w:val="-4"/>
        </w:rPr>
        <w:t>0123</w:t>
      </w:r>
    </w:p>
    <w:p>
      <w:pPr>
        <w:pStyle w:val="BodyText"/>
        <w:tabs>
          <w:tab w:pos="957" w:val="left" w:leader="none"/>
        </w:tabs>
        <w:spacing w:line="340" w:lineRule="auto" w:before="134"/>
        <w:ind w:left="400" w:right="59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david.reynolds@email.com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Atlanta, GA 30301</w:t>
      </w:r>
    </w:p>
    <w:p>
      <w:pPr>
        <w:pStyle w:val="BodyText"/>
        <w:spacing w:before="88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184F"/>
          <w:sz w:val="20"/>
        </w:rPr>
        <w:t>KEY</w:t>
      </w:r>
      <w:r>
        <w:rPr>
          <w:b/>
          <w:color w:val="00184F"/>
          <w:spacing w:val="3"/>
          <w:sz w:val="20"/>
        </w:rPr>
        <w:t> </w:t>
      </w:r>
      <w:r>
        <w:rPr>
          <w:b/>
          <w:color w:val="00184F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24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Cardiac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telemetry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Post-operative</w:t>
      </w:r>
      <w:r>
        <w:rPr>
          <w:color w:val="1F1F1F"/>
          <w:spacing w:val="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cardiac</w:t>
      </w:r>
      <w:r>
        <w:rPr>
          <w:color w:val="1F1F1F"/>
          <w:spacing w:val="6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138" w:after="0"/>
        <w:ind w:left="696" w:right="361" w:hanging="298"/>
        <w:jc w:val="left"/>
        <w:rPr>
          <w:sz w:val="18"/>
        </w:rPr>
      </w:pPr>
      <w:r>
        <w:rPr>
          <w:color w:val="1F1F1F"/>
          <w:w w:val="105"/>
          <w:sz w:val="18"/>
        </w:rPr>
        <w:t>Medication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IV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therapy </w:t>
      </w:r>
      <w:r>
        <w:rPr>
          <w:color w:val="1F1F1F"/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spacing w:val="-4"/>
          <w:sz w:val="18"/>
        </w:rPr>
        <w:t>ACLS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138" w:after="0"/>
        <w:ind w:left="696" w:right="38" w:hanging="298"/>
        <w:jc w:val="left"/>
        <w:rPr>
          <w:sz w:val="18"/>
        </w:rPr>
      </w:pPr>
      <w:r>
        <w:rPr>
          <w:color w:val="1F1F1F"/>
          <w:w w:val="105"/>
          <w:sz w:val="18"/>
        </w:rPr>
        <w:t>Heart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failure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hypertension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0" w:after="0"/>
        <w:ind w:left="696" w:right="61" w:hanging="298"/>
        <w:jc w:val="left"/>
        <w:rPr>
          <w:sz w:val="18"/>
        </w:rPr>
      </w:pPr>
      <w:r>
        <w:rPr>
          <w:color w:val="1F1F1F"/>
          <w:w w:val="105"/>
          <w:sz w:val="18"/>
        </w:rPr>
        <w:t>Patient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education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lifestyle </w:t>
      </w:r>
      <w:r>
        <w:rPr>
          <w:color w:val="1F1F1F"/>
          <w:spacing w:val="-2"/>
          <w:w w:val="105"/>
          <w:sz w:val="18"/>
        </w:rPr>
        <w:t>counseling</w:t>
      </w:r>
    </w:p>
    <w:p>
      <w:pPr>
        <w:spacing w:line="297" w:lineRule="auto" w:before="70"/>
        <w:ind w:left="200" w:right="128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Cardiovascular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Registered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Nurse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8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Cardiac Patient Care</w:t>
      </w:r>
    </w:p>
    <w:p>
      <w:pPr>
        <w:spacing w:line="292" w:lineRule="auto" w:before="74"/>
        <w:ind w:left="200" w:right="128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Dedicated cardiovascular RN with extensive experience in caring for patients with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heart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disease,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post-cardiac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surgery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recovery,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advanced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heart failure. Skilled in telemetry monitoring, medication administration, and patient education for lifestyle modifications. Passionate about improving patient outcomes through evidence-based cardiac care.</w:t>
      </w:r>
    </w:p>
    <w:p>
      <w:pPr>
        <w:pStyle w:val="BodyText"/>
        <w:spacing w:before="2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133640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522902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184F"/>
          <w:sz w:val="20"/>
        </w:rPr>
        <w:t>PROFESSIONAL</w:t>
      </w:r>
      <w:r>
        <w:rPr>
          <w:b/>
          <w:color w:val="00184F"/>
          <w:spacing w:val="17"/>
          <w:sz w:val="20"/>
        </w:rPr>
        <w:t> </w:t>
      </w:r>
      <w:r>
        <w:rPr>
          <w:b/>
          <w:color w:val="00184F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Cardiovascular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Registered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Nurse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Cardiac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Step-Down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4"/>
          <w:sz w:val="20"/>
        </w:rPr>
        <w:t>Unit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Emory</w:t>
      </w:r>
      <w:r>
        <w:rPr>
          <w:spacing w:val="8"/>
          <w:sz w:val="20"/>
        </w:rPr>
        <w:t> </w:t>
      </w:r>
      <w:r>
        <w:rPr>
          <w:sz w:val="20"/>
        </w:rPr>
        <w:t>University</w:t>
      </w:r>
      <w:r>
        <w:rPr>
          <w:spacing w:val="9"/>
          <w:sz w:val="20"/>
        </w:rPr>
        <w:t> </w:t>
      </w:r>
      <w:r>
        <w:rPr>
          <w:sz w:val="20"/>
        </w:rPr>
        <w:t>Hospital,</w:t>
      </w:r>
      <w:r>
        <w:rPr>
          <w:spacing w:val="8"/>
          <w:sz w:val="20"/>
        </w:rPr>
        <w:t> </w:t>
      </w:r>
      <w:r>
        <w:rPr>
          <w:sz w:val="20"/>
        </w:rPr>
        <w:t>Atlanta,</w:t>
      </w:r>
      <w:r>
        <w:rPr>
          <w:spacing w:val="9"/>
          <w:sz w:val="20"/>
        </w:rPr>
        <w:t> </w:t>
      </w:r>
      <w:r>
        <w:rPr>
          <w:sz w:val="20"/>
        </w:rPr>
        <w:t>GA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October</w:t>
      </w:r>
      <w:r>
        <w:rPr>
          <w:spacing w:val="9"/>
          <w:sz w:val="20"/>
        </w:rPr>
        <w:t> </w:t>
      </w:r>
      <w:r>
        <w:rPr>
          <w:sz w:val="20"/>
        </w:rPr>
        <w:t>2018</w:t>
      </w:r>
      <w:r>
        <w:rPr>
          <w:spacing w:val="9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255" w:hanging="302"/>
        <w:jc w:val="left"/>
        <w:rPr>
          <w:sz w:val="18"/>
        </w:rPr>
      </w:pPr>
      <w:r>
        <w:rPr>
          <w:color w:val="1F1F1F"/>
          <w:w w:val="105"/>
          <w:sz w:val="18"/>
        </w:rPr>
        <w:t>Monitor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average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12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post-cardiac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surgery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per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shift, managing chest tubes, pacemakers, and arterial lines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155" w:hanging="302"/>
        <w:jc w:val="left"/>
        <w:rPr>
          <w:sz w:val="18"/>
        </w:rPr>
      </w:pPr>
      <w:r>
        <w:rPr>
          <w:color w:val="1F1F1F"/>
          <w:w w:val="105"/>
          <w:sz w:val="18"/>
        </w:rPr>
        <w:t>Perform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continuous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cardiac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telemetry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monitoring,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detecting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responding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to arrhythmias, reducing adverse cardiac events by 20%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520" w:hanging="302"/>
        <w:jc w:val="left"/>
        <w:rPr>
          <w:sz w:val="18"/>
        </w:rPr>
      </w:pPr>
      <w:r>
        <w:rPr>
          <w:color w:val="1F1F1F"/>
          <w:w w:val="105"/>
          <w:sz w:val="18"/>
        </w:rPr>
        <w:t>Educate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heart-healthy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lifestyle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changes,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improving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medication adherence rates by 35%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Registered</w:t>
      </w:r>
      <w:r>
        <w:rPr>
          <w:color w:val="1F1F1F"/>
          <w:spacing w:val="4"/>
          <w:sz w:val="20"/>
        </w:rPr>
        <w:t> </w:t>
      </w:r>
      <w:r>
        <w:rPr>
          <w:color w:val="1F1F1F"/>
          <w:sz w:val="20"/>
        </w:rPr>
        <w:t>Nurse</w:t>
      </w:r>
      <w:r>
        <w:rPr>
          <w:color w:val="1F1F1F"/>
          <w:spacing w:val="4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4"/>
          <w:sz w:val="20"/>
        </w:rPr>
        <w:t> </w:t>
      </w:r>
      <w:r>
        <w:rPr>
          <w:color w:val="1F1F1F"/>
          <w:sz w:val="20"/>
        </w:rPr>
        <w:t>Cardiac</w:t>
      </w:r>
      <w:r>
        <w:rPr>
          <w:color w:val="1F1F1F"/>
          <w:spacing w:val="-1"/>
          <w:sz w:val="20"/>
        </w:rPr>
        <w:t> </w:t>
      </w:r>
      <w:r>
        <w:rPr>
          <w:color w:val="1F1F1F"/>
          <w:sz w:val="20"/>
        </w:rPr>
        <w:t>Telemetry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Unit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Piedmont</w:t>
      </w:r>
      <w:r>
        <w:rPr>
          <w:spacing w:val="10"/>
          <w:sz w:val="20"/>
        </w:rPr>
        <w:t> </w:t>
      </w:r>
      <w:r>
        <w:rPr>
          <w:sz w:val="20"/>
        </w:rPr>
        <w:t>Atlanta</w:t>
      </w:r>
      <w:r>
        <w:rPr>
          <w:spacing w:val="10"/>
          <w:sz w:val="20"/>
        </w:rPr>
        <w:t> </w:t>
      </w:r>
      <w:r>
        <w:rPr>
          <w:sz w:val="20"/>
        </w:rPr>
        <w:t>Hospital,</w:t>
      </w:r>
      <w:r>
        <w:rPr>
          <w:spacing w:val="11"/>
          <w:sz w:val="20"/>
        </w:rPr>
        <w:t> </w:t>
      </w:r>
      <w:r>
        <w:rPr>
          <w:sz w:val="20"/>
        </w:rPr>
        <w:t>Atlanta,</w:t>
      </w:r>
      <w:r>
        <w:rPr>
          <w:spacing w:val="10"/>
          <w:sz w:val="20"/>
        </w:rPr>
        <w:t> </w:t>
      </w:r>
      <w:r>
        <w:rPr>
          <w:sz w:val="20"/>
        </w:rPr>
        <w:t>GA</w:t>
      </w:r>
      <w:r>
        <w:rPr>
          <w:spacing w:val="11"/>
          <w:sz w:val="20"/>
        </w:rPr>
        <w:t> </w:t>
      </w:r>
      <w:r>
        <w:rPr>
          <w:sz w:val="20"/>
        </w:rPr>
        <w:t>|</w:t>
      </w:r>
      <w:r>
        <w:rPr>
          <w:spacing w:val="10"/>
          <w:sz w:val="20"/>
        </w:rPr>
        <w:t> </w:t>
      </w:r>
      <w:r>
        <w:rPr>
          <w:sz w:val="20"/>
        </w:rPr>
        <w:t>August</w:t>
      </w:r>
      <w:r>
        <w:rPr>
          <w:spacing w:val="11"/>
          <w:sz w:val="20"/>
        </w:rPr>
        <w:t> </w:t>
      </w:r>
      <w:r>
        <w:rPr>
          <w:sz w:val="20"/>
        </w:rPr>
        <w:t>2015</w:t>
      </w:r>
      <w:r>
        <w:rPr>
          <w:spacing w:val="10"/>
          <w:sz w:val="20"/>
        </w:rPr>
        <w:t> </w:t>
      </w:r>
      <w:r>
        <w:rPr>
          <w:sz w:val="20"/>
        </w:rPr>
        <w:t>-</w:t>
      </w:r>
      <w:r>
        <w:rPr>
          <w:spacing w:val="11"/>
          <w:sz w:val="20"/>
        </w:rPr>
        <w:t> </w:t>
      </w:r>
      <w:r>
        <w:rPr>
          <w:sz w:val="20"/>
        </w:rPr>
        <w:t>October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3" w:after="0"/>
        <w:ind w:left="975" w:right="675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Provided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direct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heart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failure,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arrhythmias,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post-myocardial infarction recovery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256" w:hanging="302"/>
        <w:jc w:val="left"/>
        <w:rPr>
          <w:sz w:val="18"/>
        </w:rPr>
      </w:pPr>
      <w:r>
        <w:rPr>
          <w:color w:val="1F1F1F"/>
          <w:w w:val="105"/>
          <w:sz w:val="18"/>
        </w:rPr>
        <w:t>Administered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IV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drips,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anticoagulants,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beta-blockers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while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monitoring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 potential side effects or complications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251" w:space="599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110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-77006</wp:posOffset>
                </wp:positionH>
                <wp:positionV relativeFrom="page">
                  <wp:posOffset>0</wp:posOffset>
                </wp:positionV>
                <wp:extent cx="7722234" cy="29718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722234" cy="2971800"/>
                          <a:chExt cx="7722234" cy="29718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24931" y="380999"/>
                            <a:ext cx="95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14550">
                                <a:moveTo>
                                  <a:pt x="0" y="2114550"/>
                                </a:moveTo>
                                <a:lnTo>
                                  <a:pt x="9524" y="21145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4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7006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7006" y="266409"/>
                            <a:ext cx="7568565" cy="217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8050">
                                <a:moveTo>
                                  <a:pt x="7568183" y="2177732"/>
                                </a:moveTo>
                                <a:lnTo>
                                  <a:pt x="0" y="2177732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77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7006" y="2367135"/>
                            <a:ext cx="7568565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4305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54012"/>
                                </a:lnTo>
                                <a:lnTo>
                                  <a:pt x="0" y="154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7006" y="266409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5401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656" y="8508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063495pt;margin-top:.000033pt;width:608.050pt;height:234pt;mso-position-horizontal-relative:page;mso-position-vertical-relative:page;z-index:-15790080" id="docshapegroup6" coordorigin="-121,0" coordsize="12161,4680">
                <v:rect style="position:absolute;left:3855;top:600;width:15;height:3330" id="docshape7" filled="true" fillcolor="#1f1f1f" stroked="false">
                  <v:fill opacity="15420f" type="solid"/>
                </v:rect>
                <v:rect style="position:absolute;left:0;top:0;width:11919;height:3930" id="docshape8" filled="true" fillcolor="#00184f" stroked="false">
                  <v:fill opacity="32899f" type="solid"/>
                </v:rect>
                <v:shape style="position:absolute;left:0;top:419;width:11919;height:3430" id="docshape9" coordorigin="0,420" coordsize="11919,3430" path="m11918,3849l0,3849,0,979,11918,420,11918,3849xe" filled="true" fillcolor="#00184f" stroked="false">
                  <v:path arrowok="t"/>
                  <v:fill type="solid"/>
                </v:shape>
                <v:rect style="position:absolute;left:0;top:3727;width:11919;height:243" id="docshape10" filled="true" fillcolor="#ffffff" stroked="false">
                  <v:fill type="solid"/>
                </v:rect>
                <v:line style="position:absolute" from="11918,420" to="0,979" stroked="true" strokeweight="12.126967pt" strokecolor="#ffffff">
                  <v:stroke dashstyle="solid"/>
                </v:line>
                <v:shape style="position:absolute;left:390;top:1340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0184F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Nursing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(BSN)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Georgia</w:t>
      </w:r>
      <w:r>
        <w:rPr>
          <w:spacing w:val="2"/>
          <w:sz w:val="20"/>
        </w:rPr>
        <w:t> </w:t>
      </w:r>
      <w:r>
        <w:rPr>
          <w:sz w:val="20"/>
        </w:rPr>
        <w:t>State</w:t>
      </w:r>
      <w:r>
        <w:rPr>
          <w:spacing w:val="3"/>
          <w:sz w:val="20"/>
        </w:rPr>
        <w:t> </w:t>
      </w:r>
      <w:r>
        <w:rPr>
          <w:sz w:val="20"/>
        </w:rPr>
        <w:t>University,</w:t>
      </w:r>
      <w:r>
        <w:rPr>
          <w:spacing w:val="3"/>
          <w:sz w:val="20"/>
        </w:rPr>
        <w:t> </w:t>
      </w:r>
      <w:r>
        <w:rPr>
          <w:sz w:val="20"/>
        </w:rPr>
        <w:t>Atlanta,</w:t>
      </w:r>
      <w:r>
        <w:rPr>
          <w:spacing w:val="3"/>
          <w:sz w:val="20"/>
        </w:rPr>
        <w:t> </w:t>
      </w:r>
      <w:r>
        <w:rPr>
          <w:sz w:val="20"/>
        </w:rPr>
        <w:t>GA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2015</w:t>
      </w: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0184F"/>
          <w:spacing w:val="-2"/>
          <w:sz w:val="20"/>
        </w:rPr>
        <w:t>CERTIFICATIONS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286" w:val="left" w:leader="none"/>
        </w:tabs>
        <w:spacing w:line="295" w:lineRule="auto" w:before="0" w:after="0"/>
        <w:ind w:left="4286" w:right="509" w:hanging="303"/>
        <w:jc w:val="left"/>
        <w:rPr>
          <w:sz w:val="18"/>
        </w:rPr>
      </w:pPr>
      <w:r>
        <w:rPr>
          <w:color w:val="1F1F1F"/>
          <w:w w:val="105"/>
          <w:sz w:val="18"/>
        </w:rPr>
        <w:t>Advanced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Cardiac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Life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Support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(ACLS),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American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Heart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Association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|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July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2015, renewed July 2023</w:t>
      </w:r>
    </w:p>
    <w:p>
      <w:pPr>
        <w:pStyle w:val="ListParagraph"/>
        <w:numPr>
          <w:ilvl w:val="2"/>
          <w:numId w:val="1"/>
        </w:numPr>
        <w:tabs>
          <w:tab w:pos="4286" w:val="left" w:leader="none"/>
        </w:tabs>
        <w:spacing w:line="240" w:lineRule="auto" w:before="91" w:after="0"/>
        <w:ind w:left="4286" w:right="0" w:hanging="303"/>
        <w:jc w:val="left"/>
        <w:rPr>
          <w:sz w:val="18"/>
        </w:rPr>
      </w:pPr>
      <w:r>
        <w:rPr>
          <w:color w:val="1F1F1F"/>
          <w:w w:val="105"/>
          <w:sz w:val="18"/>
        </w:rPr>
        <w:t>Basic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Life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Support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(BLS),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American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Heart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Association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|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May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2015,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renewed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May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2023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2" o:title="image5.png"/>
      </v:shape>
    </w:pict>
  </w:numPicBullet>
  <w:numPicBullet w:numPicBulletId="2">
    <w:pict>
      <v:shape id="_x0000_i1077" type="#_x0000_t75" style="width:7.500000pt;height:7.500000pt" o:bullet="t">
        <v:imagedata r:id="rId2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42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0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60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50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0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30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0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022" w:lineRule="exact"/>
      <w:ind w:left="4017" w:right="18"/>
      <w:jc w:val="center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avid.reynold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6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2026-02-16T12:02:08Z</dcterms:created>
  <dcterms:modified xsi:type="dcterms:W3CDTF">2026-02-16T12:02:08Z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