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6A0000"/>
          <w:spacing w:val="-2"/>
        </w:rPr>
        <w:t>Melissa</w:t>
      </w:r>
      <w:r>
        <w:rPr>
          <w:color w:val="6A0000"/>
          <w:spacing w:val="-35"/>
        </w:rPr>
        <w:t> </w:t>
      </w:r>
      <w:r>
        <w:rPr>
          <w:color w:val="6A0000"/>
          <w:spacing w:val="-2"/>
        </w:rPr>
        <w:t>Carter</w:t>
      </w:r>
    </w:p>
    <w:p>
      <w:pPr>
        <w:spacing w:before="67"/>
        <w:ind w:left="4507" w:right="3" w:firstLine="0"/>
        <w:jc w:val="center"/>
        <w:rPr>
          <w:rFonts w:ascii="Microsoft Sans Serif"/>
          <w:sz w:val="18"/>
        </w:rPr>
      </w:pPr>
      <w:r>
        <w:rPr>
          <w:rFonts w:ascii="Microsoft Sans Serif"/>
          <w:sz w:val="18"/>
        </w:rPr>
        <w:t>Accounts</w:t>
      </w:r>
      <w:r>
        <w:rPr>
          <w:rFonts w:ascii="Microsoft Sans Serif"/>
          <w:spacing w:val="4"/>
          <w:sz w:val="18"/>
        </w:rPr>
        <w:t> </w:t>
      </w:r>
      <w:r>
        <w:rPr>
          <w:rFonts w:ascii="Microsoft Sans Serif"/>
          <w:sz w:val="18"/>
        </w:rPr>
        <w:t>Payable</w:t>
      </w:r>
      <w:r>
        <w:rPr>
          <w:rFonts w:ascii="Microsoft Sans Serif"/>
          <w:spacing w:val="5"/>
          <w:sz w:val="18"/>
        </w:rPr>
        <w:t> </w:t>
      </w:r>
      <w:r>
        <w:rPr>
          <w:rFonts w:ascii="Microsoft Sans Serif"/>
          <w:spacing w:val="-2"/>
          <w:sz w:val="18"/>
        </w:rPr>
        <w:t>Specialist</w:t>
      </w:r>
    </w:p>
    <w:p>
      <w:pPr>
        <w:pStyle w:val="BodyText"/>
        <w:spacing w:line="259" w:lineRule="auto" w:before="140"/>
        <w:ind w:left="4507"/>
        <w:jc w:val="center"/>
      </w:pPr>
      <w:r>
        <w:rPr>
          <w:w w:val="130"/>
        </w:rPr>
        <w:t>Accounts</w:t>
      </w:r>
      <w:r>
        <w:rPr>
          <w:spacing w:val="-9"/>
          <w:w w:val="130"/>
        </w:rPr>
        <w:t> </w:t>
      </w:r>
      <w:r>
        <w:rPr>
          <w:w w:val="130"/>
        </w:rPr>
        <w:t>payable</w:t>
      </w:r>
      <w:r>
        <w:rPr>
          <w:spacing w:val="-9"/>
          <w:w w:val="130"/>
        </w:rPr>
        <w:t> </w:t>
      </w:r>
      <w:r>
        <w:rPr>
          <w:w w:val="130"/>
        </w:rPr>
        <w:t>specialist</w:t>
      </w:r>
      <w:r>
        <w:rPr>
          <w:spacing w:val="-9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expertise</w:t>
      </w:r>
      <w:r>
        <w:rPr>
          <w:spacing w:val="-9"/>
          <w:w w:val="130"/>
        </w:rPr>
        <w:t> </w:t>
      </w:r>
      <w:r>
        <w:rPr>
          <w:w w:val="130"/>
        </w:rPr>
        <w:t>in</w:t>
      </w:r>
      <w:r>
        <w:rPr>
          <w:spacing w:val="-9"/>
          <w:w w:val="130"/>
        </w:rPr>
        <w:t> </w:t>
      </w:r>
      <w:r>
        <w:rPr>
          <w:w w:val="130"/>
        </w:rPr>
        <w:t>invoice</w:t>
      </w:r>
      <w:r>
        <w:rPr>
          <w:spacing w:val="-9"/>
          <w:w w:val="130"/>
        </w:rPr>
        <w:t> </w:t>
      </w:r>
      <w:r>
        <w:rPr>
          <w:w w:val="130"/>
        </w:rPr>
        <w:t>processing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financial </w:t>
      </w:r>
      <w:r>
        <w:rPr>
          <w:spacing w:val="-2"/>
          <w:w w:val="130"/>
        </w:rPr>
        <w:t>reconciliations</w:t>
      </w:r>
    </w:p>
    <w:p>
      <w:pPr>
        <w:pStyle w:val="BodyText"/>
        <w:spacing w:line="259" w:lineRule="auto"/>
        <w:ind w:left="4587" w:right="80" w:hanging="1"/>
        <w:jc w:val="center"/>
      </w:pPr>
      <w:r>
        <w:rPr>
          <w:w w:val="130"/>
        </w:rPr>
        <w:t>AP specialist with five years of experience managing vendor payments, reconciling</w:t>
      </w:r>
      <w:r>
        <w:rPr>
          <w:spacing w:val="-1"/>
          <w:w w:val="130"/>
        </w:rPr>
        <w:t> </w:t>
      </w:r>
      <w:r>
        <w:rPr>
          <w:w w:val="130"/>
        </w:rPr>
        <w:t>accounts,</w:t>
      </w:r>
      <w:r>
        <w:rPr>
          <w:spacing w:val="-1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w w:val="130"/>
        </w:rPr>
        <w:t>optimizing</w:t>
      </w:r>
      <w:r>
        <w:rPr>
          <w:spacing w:val="-1"/>
          <w:w w:val="130"/>
        </w:rPr>
        <w:t> </w:t>
      </w:r>
      <w:r>
        <w:rPr>
          <w:w w:val="130"/>
        </w:rPr>
        <w:t>payment</w:t>
      </w:r>
      <w:r>
        <w:rPr>
          <w:spacing w:val="-1"/>
          <w:w w:val="130"/>
        </w:rPr>
        <w:t> </w:t>
      </w:r>
      <w:r>
        <w:rPr>
          <w:w w:val="130"/>
        </w:rPr>
        <w:t>processes.</w:t>
      </w:r>
      <w:r>
        <w:rPr>
          <w:spacing w:val="-1"/>
          <w:w w:val="130"/>
        </w:rPr>
        <w:t> </w:t>
      </w:r>
      <w:r>
        <w:rPr>
          <w:w w:val="130"/>
        </w:rPr>
        <w:t>Skilled</w:t>
      </w:r>
      <w:r>
        <w:rPr>
          <w:spacing w:val="-1"/>
          <w:w w:val="130"/>
        </w:rPr>
        <w:t> </w:t>
      </w:r>
      <w:r>
        <w:rPr>
          <w:w w:val="130"/>
        </w:rPr>
        <w:t>in</w:t>
      </w:r>
      <w:r>
        <w:rPr>
          <w:spacing w:val="-1"/>
          <w:w w:val="130"/>
        </w:rPr>
        <w:t> </w:t>
      </w:r>
      <w:r>
        <w:rPr>
          <w:w w:val="130"/>
        </w:rPr>
        <w:t>maintaining accurate financial records, improving workflow efficiency, and ensuring compliance with internal controls and regulatory standards. Adept at working with cross-functional teams to resolve discrepancies and enhance cash flow </w:t>
      </w:r>
      <w:r>
        <w:rPr>
          <w:spacing w:val="-2"/>
          <w:w w:val="130"/>
        </w:rPr>
        <w:t>management.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105"/>
      </w:pPr>
      <w:r>
        <w:rPr>
          <w:color w:val="FFFFFF"/>
        </w:rPr>
        <w:t>P</w:t>
      </w:r>
      <w:r>
        <w:rPr>
          <w:color w:val="FFFFFF"/>
          <w:spacing w:val="-14"/>
        </w:rPr>
        <w:t> </w:t>
      </w: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R</w:t>
      </w:r>
      <w:r>
        <w:rPr>
          <w:color w:val="FFFFFF"/>
          <w:spacing w:val="-14"/>
        </w:rPr>
        <w:t> </w:t>
      </w:r>
      <w:r>
        <w:rPr>
          <w:color w:val="FFFFFF"/>
        </w:rPr>
        <w:t>S</w:t>
      </w:r>
      <w:r>
        <w:rPr>
          <w:color w:val="FFFFFF"/>
          <w:spacing w:val="-14"/>
        </w:rPr>
        <w:t> </w:t>
      </w:r>
      <w:r>
        <w:rPr>
          <w:color w:val="FFFFFF"/>
        </w:rPr>
        <w:t>O</w:t>
      </w:r>
      <w:r>
        <w:rPr>
          <w:color w:val="FFFFFF"/>
          <w:spacing w:val="-14"/>
        </w:rPr>
        <w:t> </w:t>
      </w:r>
      <w:r>
        <w:rPr>
          <w:color w:val="FFFFFF"/>
        </w:rPr>
        <w:t>N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5"/>
          <w:sz w:val="22"/>
        </w:rPr>
        <w:t> </w:t>
      </w:r>
      <w:r>
        <w:rPr>
          <w:rFonts w:ascii="Microsoft Sans Serif"/>
          <w:color w:val="FFFFFF"/>
          <w:sz w:val="22"/>
        </w:rPr>
        <w:t>F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M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7"/>
          <w:sz w:val="22"/>
        </w:rPr>
        <w:t> </w:t>
      </w:r>
      <w:r>
        <w:rPr>
          <w:rFonts w:ascii="Microsoft Sans Serif"/>
          <w:color w:val="FFFFFF"/>
          <w:sz w:val="22"/>
        </w:rPr>
        <w:t>T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N</w:t>
      </w:r>
    </w:p>
    <w:p>
      <w:pPr>
        <w:pStyle w:val="BodyText"/>
        <w:spacing w:before="133"/>
        <w:rPr>
          <w:rFonts w:ascii="Microsoft Sans Serif"/>
          <w:sz w:val="22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0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melissa.carter@email.com</w:t>
        </w:r>
      </w:hyperlink>
    </w:p>
    <w:p>
      <w:pPr>
        <w:pStyle w:val="BodyText"/>
        <w:spacing w:before="55"/>
        <w:rPr>
          <w:sz w:val="18"/>
        </w:rPr>
      </w:pPr>
    </w:p>
    <w:p>
      <w:pPr>
        <w:spacing w:before="1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35"/>
          <w:sz w:val="18"/>
        </w:rPr>
        <w:t>0</w:t>
      </w:r>
    </w:p>
    <w:p>
      <w:pPr>
        <w:spacing w:before="140"/>
        <w:ind w:left="944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Houston,</w:t>
      </w:r>
      <w:r>
        <w:rPr>
          <w:color w:val="FFFFFF"/>
          <w:spacing w:val="-11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TX</w:t>
      </w:r>
    </w:p>
    <w:p>
      <w:pPr>
        <w:pStyle w:val="BodyText"/>
        <w:spacing w:before="1"/>
        <w:rPr>
          <w:sz w:val="3"/>
        </w:rPr>
      </w:pPr>
      <w:r>
        <w:rPr/>
        <w:br w:type="column"/>
      </w:r>
      <w:r>
        <w:rPr>
          <w:sz w:val="3"/>
        </w:rPr>
      </w: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571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6A0000"/>
                                <w:w w:val="9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6A0000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6.25pt;height:20.25pt;mso-position-horizontal-relative:char;mso-position-vertical-relative:line" type="#_x0000_t202" id="docshape1" filled="true" fillcolor="#6a0000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6A0000"/>
                          <w:w w:val="90"/>
                          <w:sz w:val="22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6A0000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6A0000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"/>
      </w:pPr>
    </w:p>
    <w:p>
      <w:pPr>
        <w:pStyle w:val="BodyText"/>
        <w:spacing w:before="0"/>
        <w:ind w:left="107"/>
        <w:rPr>
          <w:rFonts w:ascii="Microsoft Sans Serif"/>
        </w:rPr>
      </w:pPr>
      <w:r>
        <w:rPr>
          <w:rFonts w:ascii="Microsoft Sans Serif"/>
        </w:rPr>
        <w:t>September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2022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7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15"/>
        <w:ind w:left="107"/>
      </w:pPr>
      <w:r>
        <w:rPr>
          <w:w w:val="120"/>
        </w:rPr>
        <w:t>Accounts</w:t>
      </w:r>
      <w:r>
        <w:rPr>
          <w:spacing w:val="36"/>
          <w:w w:val="120"/>
        </w:rPr>
        <w:t> </w:t>
      </w:r>
      <w:r>
        <w:rPr>
          <w:w w:val="120"/>
        </w:rPr>
        <w:t>Payable</w:t>
      </w:r>
      <w:r>
        <w:rPr>
          <w:spacing w:val="36"/>
          <w:w w:val="120"/>
        </w:rPr>
        <w:t> </w:t>
      </w:r>
      <w:r>
        <w:rPr>
          <w:w w:val="120"/>
        </w:rPr>
        <w:t>Specialist</w:t>
      </w:r>
      <w:r>
        <w:rPr>
          <w:spacing w:val="36"/>
          <w:w w:val="120"/>
        </w:rPr>
        <w:t> </w:t>
      </w:r>
      <w:r>
        <w:rPr/>
        <w:t>|</w:t>
      </w:r>
      <w:r>
        <w:rPr>
          <w:spacing w:val="36"/>
          <w:w w:val="120"/>
        </w:rPr>
        <w:t> </w:t>
      </w:r>
      <w:r>
        <w:rPr>
          <w:w w:val="120"/>
        </w:rPr>
        <w:t>Horizon</w:t>
      </w:r>
      <w:r>
        <w:rPr>
          <w:spacing w:val="37"/>
          <w:w w:val="120"/>
        </w:rPr>
        <w:t> </w:t>
      </w:r>
      <w:r>
        <w:rPr>
          <w:w w:val="120"/>
        </w:rPr>
        <w:t>Energy</w:t>
      </w:r>
      <w:r>
        <w:rPr>
          <w:spacing w:val="36"/>
          <w:w w:val="120"/>
        </w:rPr>
        <w:t> </w:t>
      </w:r>
      <w:r>
        <w:rPr>
          <w:w w:val="120"/>
        </w:rPr>
        <w:t>Solutions,</w:t>
      </w:r>
      <w:r>
        <w:rPr>
          <w:spacing w:val="36"/>
          <w:w w:val="120"/>
        </w:rPr>
        <w:t> </w:t>
      </w:r>
      <w:r>
        <w:rPr>
          <w:w w:val="120"/>
        </w:rPr>
        <w:t>Houston,</w:t>
      </w:r>
      <w:r>
        <w:rPr>
          <w:spacing w:val="36"/>
          <w:w w:val="120"/>
        </w:rPr>
        <w:t> </w:t>
      </w:r>
      <w:r>
        <w:rPr>
          <w:spacing w:val="-5"/>
          <w:w w:val="120"/>
        </w:rPr>
        <w:t>TX</w:t>
      </w:r>
    </w:p>
    <w:p>
      <w:pPr>
        <w:pStyle w:val="BodyText"/>
        <w:spacing w:line="259" w:lineRule="auto" w:before="194"/>
        <w:ind w:left="776" w:right="64"/>
      </w:pPr>
      <w:r>
        <w:rPr>
          <w:w w:val="130"/>
        </w:rPr>
        <w:t>Process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verify</w:t>
      </w:r>
      <w:r>
        <w:rPr>
          <w:spacing w:val="-12"/>
          <w:w w:val="130"/>
        </w:rPr>
        <w:t> </w:t>
      </w:r>
      <w:r>
        <w:rPr>
          <w:w w:val="130"/>
        </w:rPr>
        <w:t>over</w:t>
      </w:r>
      <w:r>
        <w:rPr>
          <w:spacing w:val="-12"/>
          <w:w w:val="130"/>
        </w:rPr>
        <w:t> </w:t>
      </w:r>
      <w:r>
        <w:rPr>
          <w:w w:val="130"/>
        </w:rPr>
        <w:t>500</w:t>
      </w:r>
      <w:r>
        <w:rPr>
          <w:spacing w:val="-11"/>
          <w:w w:val="130"/>
        </w:rPr>
        <w:t> </w:t>
      </w:r>
      <w:r>
        <w:rPr>
          <w:w w:val="130"/>
        </w:rPr>
        <w:t>invoices</w:t>
      </w:r>
      <w:r>
        <w:rPr>
          <w:spacing w:val="-12"/>
          <w:w w:val="130"/>
        </w:rPr>
        <w:t> </w:t>
      </w:r>
      <w:r>
        <w:rPr>
          <w:w w:val="130"/>
        </w:rPr>
        <w:t>per</w:t>
      </w:r>
      <w:r>
        <w:rPr>
          <w:spacing w:val="-12"/>
          <w:w w:val="130"/>
        </w:rPr>
        <w:t> </w:t>
      </w:r>
      <w:r>
        <w:rPr>
          <w:w w:val="130"/>
        </w:rPr>
        <w:t>month,</w:t>
      </w:r>
      <w:r>
        <w:rPr>
          <w:spacing w:val="-12"/>
          <w:w w:val="130"/>
        </w:rPr>
        <w:t> </w:t>
      </w:r>
      <w:r>
        <w:rPr>
          <w:w w:val="130"/>
        </w:rPr>
        <w:t>ensuring</w:t>
      </w:r>
      <w:r>
        <w:rPr>
          <w:spacing w:val="-11"/>
          <w:w w:val="130"/>
        </w:rPr>
        <w:t> </w:t>
      </w:r>
      <w:r>
        <w:rPr>
          <w:w w:val="130"/>
        </w:rPr>
        <w:t>timely payments and maintaining a 98% accuracy rate</w:t>
      </w:r>
    </w:p>
    <w:p>
      <w:pPr>
        <w:pStyle w:val="BodyText"/>
        <w:spacing w:line="259" w:lineRule="auto"/>
        <w:ind w:left="776"/>
      </w:pPr>
      <w:r>
        <w:rPr>
          <w:w w:val="130"/>
        </w:rPr>
        <w:t>Reconcile</w:t>
      </w:r>
      <w:r>
        <w:rPr>
          <w:spacing w:val="-7"/>
          <w:w w:val="130"/>
        </w:rPr>
        <w:t> </w:t>
      </w:r>
      <w:r>
        <w:rPr>
          <w:w w:val="130"/>
        </w:rPr>
        <w:t>AP</w:t>
      </w:r>
      <w:r>
        <w:rPr>
          <w:spacing w:val="-7"/>
          <w:w w:val="130"/>
        </w:rPr>
        <w:t> </w:t>
      </w:r>
      <w:r>
        <w:rPr>
          <w:w w:val="130"/>
        </w:rPr>
        <w:t>transactions,</w:t>
      </w:r>
      <w:r>
        <w:rPr>
          <w:spacing w:val="-7"/>
          <w:w w:val="130"/>
        </w:rPr>
        <w:t> </w:t>
      </w:r>
      <w:r>
        <w:rPr>
          <w:w w:val="130"/>
        </w:rPr>
        <w:t>reducing</w:t>
      </w:r>
      <w:r>
        <w:rPr>
          <w:spacing w:val="-7"/>
          <w:w w:val="130"/>
        </w:rPr>
        <w:t> </w:t>
      </w:r>
      <w:r>
        <w:rPr>
          <w:w w:val="130"/>
        </w:rPr>
        <w:t>discrepancies</w:t>
      </w:r>
      <w:r>
        <w:rPr>
          <w:spacing w:val="-7"/>
          <w:w w:val="130"/>
        </w:rPr>
        <w:t> </w:t>
      </w:r>
      <w:r>
        <w:rPr>
          <w:w w:val="130"/>
        </w:rPr>
        <w:t>by</w:t>
      </w:r>
      <w:r>
        <w:rPr>
          <w:spacing w:val="-7"/>
          <w:w w:val="130"/>
        </w:rPr>
        <w:t> </w:t>
      </w:r>
      <w:r>
        <w:rPr>
          <w:w w:val="130"/>
        </w:rPr>
        <w:t>30%</w:t>
      </w:r>
      <w:r>
        <w:rPr>
          <w:spacing w:val="-7"/>
          <w:w w:val="130"/>
        </w:rPr>
        <w:t> </w:t>
      </w:r>
      <w:r>
        <w:rPr>
          <w:w w:val="130"/>
        </w:rPr>
        <w:t>through enhanced review processes</w:t>
      </w:r>
    </w:p>
    <w:p>
      <w:pPr>
        <w:pStyle w:val="BodyText"/>
        <w:spacing w:line="259" w:lineRule="auto" w:before="103"/>
        <w:ind w:left="776" w:right="64"/>
      </w:pPr>
      <w:r>
        <w:rPr>
          <w:w w:val="130"/>
        </w:rPr>
        <w:t>Implemented</w:t>
      </w:r>
      <w:r>
        <w:rPr>
          <w:spacing w:val="-4"/>
          <w:w w:val="130"/>
        </w:rPr>
        <w:t> </w:t>
      </w:r>
      <w:r>
        <w:rPr>
          <w:w w:val="130"/>
        </w:rPr>
        <w:t>a</w:t>
      </w:r>
      <w:r>
        <w:rPr>
          <w:spacing w:val="-4"/>
          <w:w w:val="130"/>
        </w:rPr>
        <w:t> </w:t>
      </w:r>
      <w:r>
        <w:rPr>
          <w:w w:val="130"/>
        </w:rPr>
        <w:t>new</w:t>
      </w:r>
      <w:r>
        <w:rPr>
          <w:spacing w:val="-4"/>
          <w:w w:val="130"/>
        </w:rPr>
        <w:t> </w:t>
      </w:r>
      <w:r>
        <w:rPr>
          <w:w w:val="130"/>
        </w:rPr>
        <w:t>electronic</w:t>
      </w:r>
      <w:r>
        <w:rPr>
          <w:spacing w:val="-4"/>
          <w:w w:val="130"/>
        </w:rPr>
        <w:t> </w:t>
      </w:r>
      <w:r>
        <w:rPr>
          <w:w w:val="130"/>
        </w:rPr>
        <w:t>invoicing</w:t>
      </w:r>
      <w:r>
        <w:rPr>
          <w:spacing w:val="-4"/>
          <w:w w:val="130"/>
        </w:rPr>
        <w:t> </w:t>
      </w:r>
      <w:r>
        <w:rPr>
          <w:w w:val="130"/>
        </w:rPr>
        <w:t>system,</w:t>
      </w:r>
      <w:r>
        <w:rPr>
          <w:spacing w:val="-4"/>
          <w:w w:val="130"/>
        </w:rPr>
        <w:t> </w:t>
      </w:r>
      <w:r>
        <w:rPr>
          <w:w w:val="130"/>
        </w:rPr>
        <w:t>reducing</w:t>
      </w:r>
      <w:r>
        <w:rPr>
          <w:spacing w:val="-4"/>
          <w:w w:val="130"/>
        </w:rPr>
        <w:t> </w:t>
      </w:r>
      <w:r>
        <w:rPr>
          <w:w w:val="130"/>
        </w:rPr>
        <w:t>processing time by 40% and improving workflow efficiency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760" w:bottom="280" w:left="283" w:right="283"/>
          <w:cols w:num="2" w:equalWidth="0">
            <w:col w:w="3432" w:space="976"/>
            <w:col w:w="6946"/>
          </w:cols>
        </w:sectPr>
      </w:pPr>
    </w:p>
    <w:p>
      <w:pPr>
        <w:pStyle w:val="BodyText"/>
        <w:spacing w:before="129"/>
        <w:rPr>
          <w:sz w:val="22"/>
        </w:rPr>
      </w:pPr>
    </w:p>
    <w:p>
      <w:pPr>
        <w:pStyle w:val="Heading2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76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0"/>
        </w:rPr>
        <w:t> S</w:t>
      </w:r>
    </w:p>
    <w:p>
      <w:pPr>
        <w:pStyle w:val="BodyText"/>
        <w:rPr>
          <w:rFonts w:ascii="Microsoft Sans Serif"/>
          <w:sz w:val="22"/>
        </w:rPr>
      </w:pPr>
    </w:p>
    <w:p>
      <w:pPr>
        <w:spacing w:line="261" w:lineRule="auto"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Invoice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processing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and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vendor payments</w:t>
      </w:r>
    </w:p>
    <w:p>
      <w:pPr>
        <w:spacing w:before="91"/>
        <w:ind w:left="776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AP</w:t>
      </w:r>
      <w:r>
        <w:rPr>
          <w:color w:val="FFFFFF"/>
          <w:spacing w:val="3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reconciliation</w:t>
      </w:r>
    </w:p>
    <w:p>
      <w:pPr>
        <w:spacing w:line="261" w:lineRule="auto" w:before="95"/>
        <w:ind w:left="776" w:right="36" w:firstLine="0"/>
        <w:jc w:val="left"/>
        <w:rPr>
          <w:sz w:val="18"/>
        </w:rPr>
      </w:pPr>
      <w:r>
        <w:rPr>
          <w:color w:val="FFFFFF"/>
          <w:w w:val="130"/>
          <w:sz w:val="18"/>
        </w:rPr>
        <w:t>Expense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tracking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and </w:t>
      </w:r>
      <w:r>
        <w:rPr>
          <w:color w:val="FFFFFF"/>
          <w:spacing w:val="-2"/>
          <w:w w:val="130"/>
          <w:sz w:val="18"/>
        </w:rPr>
        <w:t>reporting</w:t>
      </w:r>
    </w:p>
    <w:p>
      <w:pPr>
        <w:spacing w:line="244" w:lineRule="auto" w:before="91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Internal</w:t>
      </w:r>
      <w:r>
        <w:rPr>
          <w:color w:val="FFFFFF"/>
          <w:spacing w:val="-6"/>
          <w:w w:val="125"/>
          <w:sz w:val="18"/>
        </w:rPr>
        <w:t> </w:t>
      </w:r>
      <w:r>
        <w:rPr>
          <w:color w:val="FFFFFF"/>
          <w:w w:val="125"/>
          <w:sz w:val="18"/>
        </w:rPr>
        <w:t>controls</w:t>
      </w:r>
      <w:r>
        <w:rPr>
          <w:color w:val="FFFFFF"/>
          <w:spacing w:val="-6"/>
          <w:w w:val="125"/>
          <w:sz w:val="18"/>
        </w:rPr>
        <w:t> </w:t>
      </w:r>
      <w:r>
        <w:rPr>
          <w:color w:val="FFFFFF"/>
          <w:w w:val="125"/>
          <w:sz w:val="18"/>
        </w:rPr>
        <w:t>and </w:t>
      </w:r>
      <w:r>
        <w:rPr>
          <w:color w:val="FFFFFF"/>
          <w:spacing w:val="-2"/>
          <w:w w:val="130"/>
          <w:sz w:val="18"/>
        </w:rPr>
        <w:t>compliance</w:t>
      </w:r>
    </w:p>
    <w:p>
      <w:pPr>
        <w:spacing w:before="107"/>
        <w:ind w:left="776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ERP</w:t>
      </w:r>
      <w:r>
        <w:rPr>
          <w:color w:val="FFFFFF"/>
          <w:spacing w:val="-10"/>
          <w:w w:val="130"/>
          <w:sz w:val="18"/>
        </w:rPr>
        <w:t> </w:t>
      </w:r>
      <w:r>
        <w:rPr>
          <w:color w:val="FFFFFF"/>
          <w:w w:val="130"/>
          <w:sz w:val="18"/>
        </w:rPr>
        <w:t>systems</w:t>
      </w:r>
      <w:r>
        <w:rPr>
          <w:color w:val="FFFFFF"/>
          <w:spacing w:val="-10"/>
          <w:w w:val="130"/>
          <w:sz w:val="18"/>
        </w:rPr>
        <w:t> </w:t>
      </w:r>
      <w:r>
        <w:rPr>
          <w:color w:val="FFFFFF"/>
          <w:w w:val="130"/>
          <w:sz w:val="18"/>
        </w:rPr>
        <w:t>(SAP,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Oracle)</w:t>
      </w:r>
    </w:p>
    <w:p>
      <w:pPr>
        <w:spacing w:line="244" w:lineRule="auto" w:before="11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Process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improvement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and automation</w:t>
      </w:r>
    </w:p>
    <w:p>
      <w:pPr>
        <w:pStyle w:val="BodyText"/>
        <w:spacing w:before="183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June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September</w:t>
      </w:r>
      <w:r>
        <w:rPr>
          <w:rFonts w:ascii="Microsoft Sans Serif"/>
          <w:spacing w:val="16"/>
        </w:rPr>
        <w:t> </w:t>
      </w:r>
      <w:r>
        <w:rPr>
          <w:rFonts w:ascii="Microsoft Sans Serif"/>
          <w:spacing w:val="-4"/>
        </w:rPr>
        <w:t>2022</w:t>
      </w:r>
    </w:p>
    <w:p>
      <w:pPr>
        <w:pStyle w:val="BodyText"/>
        <w:spacing w:before="115"/>
        <w:ind w:left="107"/>
      </w:pPr>
      <w:r>
        <w:rPr>
          <w:w w:val="120"/>
        </w:rPr>
        <w:t>Accounting</w:t>
      </w:r>
      <w:r>
        <w:rPr>
          <w:spacing w:val="33"/>
          <w:w w:val="120"/>
        </w:rPr>
        <w:t> </w:t>
      </w:r>
      <w:r>
        <w:rPr>
          <w:w w:val="120"/>
        </w:rPr>
        <w:t>Clerk</w:t>
      </w:r>
      <w:r>
        <w:rPr>
          <w:spacing w:val="33"/>
          <w:w w:val="120"/>
        </w:rPr>
        <w:t> </w:t>
      </w:r>
      <w:r>
        <w:rPr/>
        <w:t>|</w:t>
      </w:r>
      <w:r>
        <w:rPr>
          <w:spacing w:val="34"/>
          <w:w w:val="120"/>
        </w:rPr>
        <w:t> </w:t>
      </w:r>
      <w:r>
        <w:rPr>
          <w:w w:val="120"/>
        </w:rPr>
        <w:t>Lone</w:t>
      </w:r>
      <w:r>
        <w:rPr>
          <w:spacing w:val="33"/>
          <w:w w:val="120"/>
        </w:rPr>
        <w:t> </w:t>
      </w:r>
      <w:r>
        <w:rPr>
          <w:w w:val="120"/>
        </w:rPr>
        <w:t>Star</w:t>
      </w:r>
      <w:r>
        <w:rPr>
          <w:spacing w:val="34"/>
          <w:w w:val="120"/>
        </w:rPr>
        <w:t> </w:t>
      </w:r>
      <w:r>
        <w:rPr>
          <w:w w:val="120"/>
        </w:rPr>
        <w:t>Logistics,</w:t>
      </w:r>
      <w:r>
        <w:rPr>
          <w:spacing w:val="33"/>
          <w:w w:val="120"/>
        </w:rPr>
        <w:t> </w:t>
      </w:r>
      <w:r>
        <w:rPr>
          <w:w w:val="120"/>
        </w:rPr>
        <w:t>Houston,</w:t>
      </w:r>
      <w:r>
        <w:rPr>
          <w:spacing w:val="34"/>
          <w:w w:val="120"/>
        </w:rPr>
        <w:t> </w:t>
      </w:r>
      <w:r>
        <w:rPr>
          <w:spacing w:val="-5"/>
          <w:w w:val="120"/>
        </w:rPr>
        <w:t>TX</w:t>
      </w:r>
    </w:p>
    <w:p>
      <w:pPr>
        <w:pStyle w:val="BodyText"/>
        <w:spacing w:before="14"/>
      </w:pPr>
    </w:p>
    <w:p>
      <w:pPr>
        <w:pStyle w:val="BodyText"/>
        <w:spacing w:line="259" w:lineRule="auto" w:before="0"/>
        <w:ind w:left="776" w:right="64"/>
      </w:pPr>
      <w:r>
        <w:rPr>
          <w:w w:val="130"/>
        </w:rPr>
        <w:t>Reviewed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processed</w:t>
      </w:r>
      <w:r>
        <w:rPr>
          <w:spacing w:val="-8"/>
          <w:w w:val="130"/>
        </w:rPr>
        <w:t> </w:t>
      </w:r>
      <w:r>
        <w:rPr>
          <w:w w:val="130"/>
        </w:rPr>
        <w:t>invoices,</w:t>
      </w:r>
      <w:r>
        <w:rPr>
          <w:spacing w:val="-8"/>
          <w:w w:val="130"/>
        </w:rPr>
        <w:t> </w:t>
      </w:r>
      <w:r>
        <w:rPr>
          <w:w w:val="130"/>
        </w:rPr>
        <w:t>ensuring</w:t>
      </w:r>
      <w:r>
        <w:rPr>
          <w:spacing w:val="-8"/>
          <w:w w:val="130"/>
        </w:rPr>
        <w:t> </w:t>
      </w:r>
      <w:r>
        <w:rPr>
          <w:w w:val="130"/>
        </w:rPr>
        <w:t>accuracy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compliance with company policies</w:t>
      </w:r>
    </w:p>
    <w:p>
      <w:pPr>
        <w:pStyle w:val="BodyText"/>
        <w:spacing w:line="259" w:lineRule="auto"/>
        <w:ind w:left="776"/>
      </w:pPr>
      <w:r>
        <w:rPr>
          <w:w w:val="130"/>
        </w:rPr>
        <w:t>Assisted</w:t>
      </w:r>
      <w:r>
        <w:rPr>
          <w:spacing w:val="-6"/>
          <w:w w:val="130"/>
        </w:rPr>
        <w:t> </w:t>
      </w:r>
      <w:r>
        <w:rPr>
          <w:w w:val="130"/>
        </w:rPr>
        <w:t>in</w:t>
      </w:r>
      <w:r>
        <w:rPr>
          <w:spacing w:val="-6"/>
          <w:w w:val="130"/>
        </w:rPr>
        <w:t> </w:t>
      </w:r>
      <w:r>
        <w:rPr>
          <w:w w:val="130"/>
        </w:rPr>
        <w:t>reconciling</w:t>
      </w:r>
      <w:r>
        <w:rPr>
          <w:spacing w:val="-6"/>
          <w:w w:val="130"/>
        </w:rPr>
        <w:t> </w:t>
      </w:r>
      <w:r>
        <w:rPr>
          <w:w w:val="130"/>
        </w:rPr>
        <w:t>vendor</w:t>
      </w:r>
      <w:r>
        <w:rPr>
          <w:spacing w:val="-6"/>
          <w:w w:val="130"/>
        </w:rPr>
        <w:t> </w:t>
      </w:r>
      <w:r>
        <w:rPr>
          <w:w w:val="130"/>
        </w:rPr>
        <w:t>accounts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resolving</w:t>
      </w:r>
      <w:r>
        <w:rPr>
          <w:spacing w:val="-6"/>
          <w:w w:val="130"/>
        </w:rPr>
        <w:t> </w:t>
      </w:r>
      <w:r>
        <w:rPr>
          <w:w w:val="130"/>
        </w:rPr>
        <w:t>payment discrepancies, reducing overdue invoices by 20%</w:t>
      </w:r>
    </w:p>
    <w:p>
      <w:pPr>
        <w:pStyle w:val="BodyText"/>
        <w:spacing w:line="259" w:lineRule="auto"/>
        <w:ind w:left="776" w:right="64"/>
      </w:pPr>
      <w:r>
        <w:rPr>
          <w:w w:val="130"/>
        </w:rPr>
        <w:t>Maintained</w:t>
      </w:r>
      <w:r>
        <w:rPr>
          <w:spacing w:val="-9"/>
          <w:w w:val="130"/>
        </w:rPr>
        <w:t> </w:t>
      </w:r>
      <w:r>
        <w:rPr>
          <w:w w:val="130"/>
        </w:rPr>
        <w:t>financial</w:t>
      </w:r>
      <w:r>
        <w:rPr>
          <w:spacing w:val="-9"/>
          <w:w w:val="130"/>
        </w:rPr>
        <w:t> </w:t>
      </w:r>
      <w:r>
        <w:rPr>
          <w:w w:val="130"/>
        </w:rPr>
        <w:t>records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supported</w:t>
      </w:r>
      <w:r>
        <w:rPr>
          <w:spacing w:val="-9"/>
          <w:w w:val="130"/>
        </w:rPr>
        <w:t> </w:t>
      </w:r>
      <w:r>
        <w:rPr>
          <w:w w:val="130"/>
        </w:rPr>
        <w:t>month-end</w:t>
      </w:r>
      <w:r>
        <w:rPr>
          <w:spacing w:val="-9"/>
          <w:w w:val="130"/>
        </w:rPr>
        <w:t> </w:t>
      </w:r>
      <w:r>
        <w:rPr>
          <w:w w:val="130"/>
        </w:rPr>
        <w:t>closing</w:t>
      </w:r>
      <w:r>
        <w:rPr>
          <w:spacing w:val="-9"/>
          <w:w w:val="130"/>
        </w:rPr>
        <w:t> </w:t>
      </w:r>
      <w:r>
        <w:rPr>
          <w:w w:val="130"/>
        </w:rPr>
        <w:t>activities for a department managing $10 million in transactions annually</w:t>
      </w:r>
    </w:p>
    <w:p>
      <w:pPr>
        <w:pStyle w:val="BodyText"/>
        <w:spacing w:before="8" w:after="1"/>
        <w:rPr>
          <w:sz w:val="19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6A0000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2" filled="true" fillcolor="#6a0000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6A0000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"/>
      </w:pPr>
    </w:p>
    <w:p>
      <w:pPr>
        <w:pStyle w:val="BodyText"/>
        <w:spacing w:before="0"/>
        <w:ind w:left="107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(B.S.)</w:t>
      </w:r>
      <w:r>
        <w:rPr>
          <w:rFonts w:ascii="Microsoft Sans Serif"/>
          <w:spacing w:val="14"/>
        </w:rPr>
        <w:t> </w:t>
      </w:r>
      <w:r>
        <w:rPr>
          <w:rFonts w:ascii="Microsoft Sans Serif"/>
          <w:spacing w:val="-2"/>
        </w:rPr>
        <w:t>Accounting</w:t>
      </w:r>
    </w:p>
    <w:p>
      <w:pPr>
        <w:pStyle w:val="BodyText"/>
        <w:spacing w:before="114"/>
        <w:ind w:left="107"/>
      </w:pPr>
      <w:r>
        <w:rPr>
          <w:w w:val="120"/>
        </w:rPr>
        <w:t>Houston</w:t>
      </w:r>
      <w:r>
        <w:rPr>
          <w:spacing w:val="21"/>
          <w:w w:val="120"/>
        </w:rPr>
        <w:t> </w:t>
      </w:r>
      <w:r>
        <w:rPr>
          <w:w w:val="120"/>
        </w:rPr>
        <w:t>Community</w:t>
      </w:r>
      <w:r>
        <w:rPr>
          <w:spacing w:val="22"/>
          <w:w w:val="120"/>
        </w:rPr>
        <w:t> </w:t>
      </w:r>
      <w:r>
        <w:rPr>
          <w:w w:val="120"/>
        </w:rPr>
        <w:t>College,</w:t>
      </w:r>
      <w:r>
        <w:rPr>
          <w:spacing w:val="22"/>
          <w:w w:val="120"/>
        </w:rPr>
        <w:t> </w:t>
      </w:r>
      <w:r>
        <w:rPr>
          <w:w w:val="120"/>
        </w:rPr>
        <w:t>Houston,</w:t>
      </w:r>
      <w:r>
        <w:rPr>
          <w:spacing w:val="22"/>
          <w:w w:val="120"/>
        </w:rPr>
        <w:t> </w:t>
      </w:r>
      <w:r>
        <w:rPr>
          <w:w w:val="120"/>
        </w:rPr>
        <w:t>TX</w:t>
      </w:r>
      <w:r>
        <w:rPr>
          <w:spacing w:val="22"/>
          <w:w w:val="120"/>
        </w:rPr>
        <w:t> </w:t>
      </w:r>
      <w:r>
        <w:rPr/>
        <w:t>|</w:t>
      </w:r>
      <w:r>
        <w:rPr>
          <w:spacing w:val="21"/>
          <w:w w:val="120"/>
        </w:rPr>
        <w:t> </w:t>
      </w:r>
      <w:r>
        <w:rPr>
          <w:w w:val="120"/>
        </w:rPr>
        <w:t>2019</w:t>
      </w:r>
      <w:r>
        <w:rPr>
          <w:spacing w:val="22"/>
          <w:w w:val="120"/>
        </w:rPr>
        <w:t> </w:t>
      </w:r>
      <w:r>
        <w:rPr>
          <w:spacing w:val="-10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3652" w:space="756"/>
            <w:col w:w="6946"/>
          </w:cols>
        </w:sectPr>
      </w:pPr>
    </w:p>
    <w:p>
      <w:pPr>
        <w:pStyle w:val="BodyText"/>
        <w:spacing w:before="2" w:after="1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24955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10149"/>
                            <a:ext cx="476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240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448049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49910"/>
                                </a:moveTo>
                                <a:lnTo>
                                  <a:pt x="31102" y="333375"/>
                                </a:lnTo>
                                <a:lnTo>
                                  <a:pt x="16535" y="333375"/>
                                </a:lnTo>
                                <a:lnTo>
                                  <a:pt x="0" y="349910"/>
                                </a:lnTo>
                                <a:lnTo>
                                  <a:pt x="0" y="352425"/>
                                </a:lnTo>
                                <a:lnTo>
                                  <a:pt x="0" y="354952"/>
                                </a:lnTo>
                                <a:lnTo>
                                  <a:pt x="16535" y="371475"/>
                                </a:lnTo>
                                <a:lnTo>
                                  <a:pt x="31102" y="371475"/>
                                </a:lnTo>
                                <a:lnTo>
                                  <a:pt x="47625" y="354952"/>
                                </a:lnTo>
                                <a:lnTo>
                                  <a:pt x="47625" y="349910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81888" id="docshapegroup3" coordorigin="0,0" coordsize="11625,16860">
                <v:rect style="position:absolute;left:0;top:2355;width:4350;height:14505" id="docshape4" filled="true" fillcolor="#6a0000" stroked="false">
                  <v:fill type="solid"/>
                </v:rect>
                <v:rect style="position:absolute;left:4350;top:3930;width:7275;height:15" id="docshape5" filled="true" fillcolor="#000000" stroked="false">
                  <v:fill opacity="28783f" type="solid"/>
                </v:rect>
                <v:shape style="position:absolute;left:765;top:4980;width:317;height:317" type="#_x0000_t75" id="docshape6" stroked="false">
                  <v:imagedata r:id="rId6" o:title=""/>
                </v:shape>
                <v:shape style="position:absolute;left:785;top:5520;width:275;height:317" type="#_x0000_t75" id="docshape7" stroked="false">
                  <v:imagedata r:id="rId7" o:title=""/>
                </v:shape>
                <v:shape style="position:absolute;left:766;top:6390;width:315;height:317" type="#_x0000_t75" id="docshape8" stroked="false">
                  <v:imagedata r:id="rId8" o:title=""/>
                </v:shape>
                <v:shape style="position:absolute;left:764;top:7890;width:75;height:2400" id="docshape9" coordorigin="765,7890" coordsize="75,2400" path="m840,10247l839,10242,835,10233,833,10229,826,10222,822,10220,813,10216,808,10215,797,10215,792,10216,783,10220,779,10222,772,10229,770,10233,766,10242,765,10247,765,10253,765,10258,766,10263,770,10272,772,10276,779,10283,783,10285,792,10289,797,10290,808,10290,813,10289,822,10285,826,10283,833,10276,835,10272,839,10263,840,10258,840,10247xm840,9932l839,9927,835,9918,833,9914,826,9907,822,9905,813,9901,808,9900,797,9900,792,9901,783,9905,779,9907,772,9914,770,9918,766,9927,765,9932,765,9938,765,9943,766,9948,770,9957,772,9961,779,9968,783,9970,792,9974,797,9975,808,9975,813,9974,822,9970,826,9968,833,9961,835,9957,839,9948,840,9943,840,9932xm840,9362l839,9357,835,9348,833,9344,826,9337,822,9335,813,9331,808,9330,797,9330,792,9331,783,9335,779,9337,772,9344,770,9348,766,9357,765,9362,765,9368,765,9373,766,9378,770,9387,772,9391,779,9398,783,9400,792,9404,797,9405,808,9405,813,9404,822,9400,826,9398,833,9391,835,9387,839,9378,840,9373,840,9362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77l839,8472,835,8463,833,8459,826,8452,822,8450,813,8446,808,8445,797,8445,792,8446,783,8450,779,8452,772,8459,770,8463,766,8472,765,8477,765,8483,765,8488,766,8493,770,8502,772,8506,779,8513,783,8515,792,8519,797,8520,808,8520,813,8519,822,8515,826,8513,833,8506,835,8502,839,8493,840,8488,840,8477xm840,7922l839,7917,835,7908,833,7904,826,7897,822,7895,813,7891,808,7890,797,7890,792,7891,783,7895,779,7897,772,7904,770,7908,766,7917,765,7922,765,7928,765,7933,766,7938,770,7947,772,7951,779,7958,783,7960,792,7964,797,7965,808,7965,813,7964,822,7960,826,7958,833,7951,835,7947,839,7938,840,7933,840,7922xe" filled="true" fillcolor="#ffffff" stroked="false">
                  <v:path arrowok="t"/>
                  <v:fill type="solid"/>
                </v:shape>
                <v:shape style="position:absolute;left:5174;top:5430;width:75;height:3435" id="docshape10" coordorigin="5175,5430" coordsize="75,3435" path="m5250,8822l5249,8817,5245,8808,5243,8804,5236,8797,5232,8795,5223,8791,5218,8790,5207,8790,5202,8791,5193,8795,5189,8797,5182,8804,5180,8808,5176,8817,5175,8822,5175,8828,5175,8833,5176,8838,5180,8847,5182,8851,5189,8858,5193,8860,5202,8864,5207,8865,5218,8865,5223,8864,5232,8860,5236,8858,5243,8851,5245,8847,5249,8838,5250,8833,5250,8822xm5250,8312l5249,8307,5245,8298,5243,8294,5236,8287,5232,8285,5223,8281,5218,8280,5207,8280,5202,8281,5193,8285,5189,8287,5182,8294,5180,8298,5176,8307,5175,8312,5175,8318,5175,8323,5176,8328,5180,8337,5182,8341,5189,8348,5193,8350,5202,8354,5207,8355,5218,8355,5223,8354,5232,8350,5236,8348,5243,8341,5245,8337,5249,8328,5250,8323,5250,8312xm5250,7802l5249,7797,5245,7788,5243,7784,5236,7777,5232,7775,5223,7771,5218,7770,5207,7770,5202,7771,5193,7775,5189,7777,5182,7784,5180,7788,5176,7797,5175,7802,5175,7808,5175,7813,5176,7818,5180,7827,5182,7831,5189,7838,5193,7840,5202,7844,5207,7845,5218,7845,5223,7844,5232,7840,5236,7838,5243,7831,5245,7827,5249,7818,5250,7813,5250,7802xm5250,6497l5249,6492,5245,6483,5243,6479,5236,6472,5232,6470,5223,6466,5218,6465,5207,6465,5202,6466,5193,6470,5189,6472,5182,6479,5180,6483,5176,6492,5175,6497,5175,6503,5175,6508,5176,6513,5180,6522,5182,6526,5189,6533,5193,6535,5202,6539,5207,6540,5218,6540,5223,6539,5232,6535,5236,6533,5243,6526,5245,6522,5249,6513,5250,6508,5250,6497xm5250,5981l5249,5977,5246,5970,5244,5967,5238,5961,5235,5959,5228,5956,5224,5955,5201,5955,5197,5956,5190,5959,5187,5961,5181,5967,5179,5970,5176,5977,5175,5981,5175,5985,5175,5989,5176,5993,5179,6000,5181,6003,5187,6009,5190,6011,5197,6014,5201,6015,5224,6015,5228,6014,5235,6011,5238,6009,5244,6003,5246,6000,5249,5993,5250,5989,5250,5981xm5250,5462l5249,5457,5245,5448,5243,5444,5236,5437,5232,5435,5223,5431,5218,5430,5207,5430,5202,5431,5193,5435,5189,5437,5182,5444,5180,5448,5176,5457,5175,5462,5175,5468,5175,5473,5176,5478,5180,5487,5182,5491,5189,5498,5193,5500,5202,5504,5207,5505,5218,5505,5223,5504,5232,5500,5236,5498,5243,5491,5245,5487,5249,5478,5250,5473,5250,546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6a0000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6A0000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13" filled="true" fillcolor="#6a0000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6A0000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7"/>
        <w:ind w:left="4515"/>
      </w:pPr>
      <w:r>
        <w:rPr>
          <w:w w:val="125"/>
        </w:rPr>
        <w:t>Certified</w:t>
      </w:r>
      <w:r>
        <w:rPr>
          <w:spacing w:val="12"/>
          <w:w w:val="125"/>
        </w:rPr>
        <w:t> </w:t>
      </w:r>
      <w:r>
        <w:rPr>
          <w:w w:val="125"/>
        </w:rPr>
        <w:t>Management</w:t>
      </w:r>
      <w:r>
        <w:rPr>
          <w:spacing w:val="12"/>
          <w:w w:val="125"/>
        </w:rPr>
        <w:t> </w:t>
      </w:r>
      <w:r>
        <w:rPr>
          <w:w w:val="125"/>
        </w:rPr>
        <w:t>Accountant</w:t>
      </w:r>
      <w:r>
        <w:rPr>
          <w:spacing w:val="13"/>
          <w:w w:val="125"/>
        </w:rPr>
        <w:t> </w:t>
      </w:r>
      <w:r>
        <w:rPr>
          <w:w w:val="125"/>
        </w:rPr>
        <w:t>(CMA),</w:t>
      </w:r>
      <w:r>
        <w:rPr>
          <w:spacing w:val="12"/>
          <w:w w:val="125"/>
        </w:rPr>
        <w:t> </w:t>
      </w:r>
      <w:r>
        <w:rPr>
          <w:w w:val="125"/>
        </w:rPr>
        <w:t>Institute</w:t>
      </w:r>
      <w:r>
        <w:rPr>
          <w:spacing w:val="12"/>
          <w:w w:val="125"/>
        </w:rPr>
        <w:t> </w:t>
      </w:r>
      <w:r>
        <w:rPr>
          <w:w w:val="125"/>
        </w:rPr>
        <w:t>of</w:t>
      </w:r>
      <w:r>
        <w:rPr>
          <w:spacing w:val="13"/>
          <w:w w:val="125"/>
        </w:rPr>
        <w:t> </w:t>
      </w:r>
      <w:r>
        <w:rPr>
          <w:w w:val="125"/>
        </w:rPr>
        <w:t>Management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Accountants</w:t>
      </w:r>
    </w:p>
    <w:p>
      <w:pPr>
        <w:pStyle w:val="BodyText"/>
        <w:spacing w:before="15"/>
        <w:ind w:left="4515"/>
      </w:pPr>
      <w:r>
        <w:rPr>
          <w:w w:val="85"/>
        </w:rPr>
        <w:t>|</w:t>
      </w:r>
      <w:r>
        <w:rPr>
          <w:spacing w:val="-2"/>
          <w:w w:val="85"/>
        </w:rPr>
        <w:t> </w:t>
      </w:r>
      <w:r>
        <w:rPr>
          <w:spacing w:val="-4"/>
        </w:rPr>
        <w:t>2018</w:t>
      </w:r>
    </w:p>
    <w:p>
      <w:pPr>
        <w:pStyle w:val="BodyText"/>
        <w:spacing w:before="14"/>
      </w:pPr>
    </w:p>
    <w:p>
      <w:pPr>
        <w:pStyle w:val="BodyText"/>
        <w:spacing w:before="0"/>
        <w:ind w:left="4515"/>
      </w:pPr>
      <w:r>
        <w:rPr>
          <w:w w:val="120"/>
        </w:rPr>
        <w:t>Certified</w:t>
      </w:r>
      <w:r>
        <w:rPr>
          <w:spacing w:val="27"/>
          <w:w w:val="120"/>
        </w:rPr>
        <w:t> </w:t>
      </w:r>
      <w:r>
        <w:rPr>
          <w:w w:val="120"/>
        </w:rPr>
        <w:t>Public</w:t>
      </w:r>
      <w:r>
        <w:rPr>
          <w:spacing w:val="27"/>
          <w:w w:val="120"/>
        </w:rPr>
        <w:t> </w:t>
      </w:r>
      <w:r>
        <w:rPr>
          <w:w w:val="120"/>
        </w:rPr>
        <w:t>Accountant</w:t>
      </w:r>
      <w:r>
        <w:rPr>
          <w:spacing w:val="27"/>
          <w:w w:val="120"/>
        </w:rPr>
        <w:t> </w:t>
      </w:r>
      <w:r>
        <w:rPr>
          <w:w w:val="120"/>
        </w:rPr>
        <w:t>(CPA),</w:t>
      </w:r>
      <w:r>
        <w:rPr>
          <w:spacing w:val="28"/>
          <w:w w:val="120"/>
        </w:rPr>
        <w:t> </w:t>
      </w:r>
      <w:r>
        <w:rPr>
          <w:w w:val="120"/>
        </w:rPr>
        <w:t>State</w:t>
      </w:r>
      <w:r>
        <w:rPr>
          <w:spacing w:val="27"/>
          <w:w w:val="120"/>
        </w:rPr>
        <w:t> </w:t>
      </w:r>
      <w:r>
        <w:rPr>
          <w:w w:val="120"/>
        </w:rPr>
        <w:t>of</w:t>
      </w:r>
      <w:r>
        <w:rPr>
          <w:spacing w:val="27"/>
          <w:w w:val="120"/>
        </w:rPr>
        <w:t> </w:t>
      </w:r>
      <w:r>
        <w:rPr>
          <w:w w:val="120"/>
        </w:rPr>
        <w:t>North</w:t>
      </w:r>
      <w:r>
        <w:rPr>
          <w:spacing w:val="28"/>
          <w:w w:val="120"/>
        </w:rPr>
        <w:t> </w:t>
      </w:r>
      <w:r>
        <w:rPr>
          <w:w w:val="120"/>
        </w:rPr>
        <w:t>Carolina</w:t>
      </w:r>
      <w:r>
        <w:rPr>
          <w:spacing w:val="27"/>
          <w:w w:val="120"/>
        </w:rPr>
        <w:t> </w:t>
      </w:r>
      <w:r>
        <w:rPr/>
        <w:t>|</w:t>
      </w:r>
      <w:r>
        <w:rPr>
          <w:spacing w:val="27"/>
          <w:w w:val="120"/>
        </w:rPr>
        <w:t> </w:t>
      </w:r>
      <w:r>
        <w:rPr>
          <w:spacing w:val="-4"/>
          <w:w w:val="120"/>
        </w:rPr>
        <w:t>2016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4507" w:right="3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107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elissa.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2026-02-20T12:15:04Z</dcterms:created>
  <dcterms:modified xsi:type="dcterms:W3CDTF">2026-02-20T12:15:04Z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