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801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Amanda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9"/>
          <w:sz w:val="74"/>
        </w:rPr>
        <w:t>Blake</w:t>
      </w:r>
    </w:p>
    <w:p>
      <w:pPr>
        <w:spacing w:line="268" w:lineRule="auto" w:before="214"/>
        <w:ind w:left="3867" w:right="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Insurance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sales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agent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expertise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policy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sales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client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retention </w:t>
      </w:r>
      <w:r>
        <w:rPr>
          <w:color w:val="FFFFFF"/>
          <w:w w:val="105"/>
          <w:sz w:val="18"/>
        </w:rPr>
        <w:t>Licensed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insurance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sales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agent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with</w:t>
      </w:r>
      <w:r>
        <w:rPr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six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years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life,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health,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 property insurance sales</w:t>
      </w:r>
      <w:r>
        <w:rPr>
          <w:color w:val="FFFFFF"/>
          <w:w w:val="105"/>
          <w:sz w:val="18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425"/>
        </w:sectPr>
      </w:pPr>
    </w:p>
    <w:p>
      <w:pPr>
        <w:pStyle w:val="Heading1"/>
        <w:spacing w:line="280" w:lineRule="auto" w:before="220"/>
      </w:pPr>
      <w:r>
        <w:rPr>
          <w:color w:val="FFFFFF"/>
          <w:spacing w:val="-2"/>
        </w:rPr>
        <w:t>PERSONAL INFORMATION</w:t>
      </w:r>
    </w:p>
    <w:p>
      <w:pPr>
        <w:spacing w:before="70"/>
        <w:ind w:left="35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265E58"/>
          <w:spacing w:val="2"/>
          <w:sz w:val="20"/>
        </w:rPr>
        <w:t>PROFESSIONAL</w:t>
      </w:r>
      <w:r>
        <w:rPr>
          <w:b/>
          <w:color w:val="265E58"/>
          <w:spacing w:val="46"/>
          <w:sz w:val="20"/>
        </w:rPr>
        <w:t> </w:t>
      </w:r>
      <w:r>
        <w:rPr>
          <w:b/>
          <w:color w:val="265E58"/>
          <w:spacing w:val="-2"/>
          <w:sz w:val="20"/>
        </w:rPr>
        <w:t>EXPERIENCE</w:t>
      </w:r>
    </w:p>
    <w:p>
      <w:pPr>
        <w:spacing w:before="176"/>
        <w:ind w:left="35" w:right="0" w:firstLine="0"/>
        <w:jc w:val="left"/>
        <w:rPr>
          <w:sz w:val="18"/>
        </w:rPr>
      </w:pPr>
      <w:r>
        <w:rPr>
          <w:sz w:val="18"/>
        </w:rPr>
        <w:t>INSURANCE</w:t>
      </w:r>
      <w:r>
        <w:rPr>
          <w:spacing w:val="49"/>
          <w:sz w:val="18"/>
        </w:rPr>
        <w:t> </w:t>
      </w:r>
      <w:r>
        <w:rPr>
          <w:sz w:val="18"/>
        </w:rPr>
        <w:t>SALES</w:t>
      </w:r>
      <w:r>
        <w:rPr>
          <w:spacing w:val="32"/>
          <w:sz w:val="18"/>
        </w:rPr>
        <w:t> </w:t>
      </w:r>
      <w:r>
        <w:rPr>
          <w:sz w:val="18"/>
        </w:rPr>
        <w:t>AGENT</w:t>
      </w:r>
      <w:r>
        <w:rPr>
          <w:spacing w:val="52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51"/>
          <w:position w:val="2"/>
          <w:sz w:val="18"/>
        </w:rPr>
        <w:t> </w:t>
      </w:r>
      <w:r>
        <w:rPr>
          <w:sz w:val="18"/>
        </w:rPr>
        <w:t>SECURELIFE</w:t>
      </w:r>
      <w:r>
        <w:rPr>
          <w:spacing w:val="49"/>
          <w:sz w:val="18"/>
        </w:rPr>
        <w:t> </w:t>
      </w:r>
      <w:r>
        <w:rPr>
          <w:sz w:val="18"/>
        </w:rPr>
        <w:t>INSURANCE,</w:t>
      </w:r>
      <w:r>
        <w:rPr>
          <w:spacing w:val="51"/>
          <w:sz w:val="18"/>
        </w:rPr>
        <w:t> </w:t>
      </w:r>
      <w:r>
        <w:rPr>
          <w:sz w:val="18"/>
        </w:rPr>
        <w:t>PHOENIX,</w:t>
      </w:r>
      <w:r>
        <w:rPr>
          <w:spacing w:val="33"/>
          <w:sz w:val="18"/>
        </w:rPr>
        <w:t> </w:t>
      </w:r>
      <w:r>
        <w:rPr>
          <w:spacing w:val="-5"/>
          <w:sz w:val="18"/>
        </w:rPr>
        <w:t>AZ</w:t>
      </w:r>
    </w:p>
    <w:p>
      <w:pPr>
        <w:pStyle w:val="Heading3"/>
        <w:spacing w:before="16"/>
      </w:pPr>
      <w:r>
        <w:rPr/>
        <w:t>JULY</w:t>
      </w:r>
      <w:r>
        <w:rPr>
          <w:spacing w:val="10"/>
        </w:rPr>
        <w:t> </w:t>
      </w:r>
      <w:r>
        <w:rPr/>
        <w:t>2019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1504" w:space="2067"/>
            <w:col w:w="7216"/>
          </w:cols>
        </w:sectPr>
      </w:pPr>
    </w:p>
    <w:p>
      <w:pPr>
        <w:pStyle w:val="BodyText"/>
        <w:spacing w:before="198"/>
        <w:ind w:left="686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678-</w:t>
      </w:r>
      <w:r>
        <w:rPr>
          <w:spacing w:val="-4"/>
          <w:w w:val="105"/>
        </w:rPr>
        <w:t>2345</w:t>
      </w:r>
    </w:p>
    <w:p>
      <w:pPr>
        <w:pStyle w:val="BodyText"/>
        <w:spacing w:before="126"/>
      </w:pPr>
    </w:p>
    <w:p>
      <w:pPr>
        <w:pStyle w:val="BodyText"/>
        <w:spacing w:line="660" w:lineRule="auto"/>
        <w:ind w:left="686"/>
      </w:pPr>
      <w:hyperlink r:id="rId5">
        <w:r>
          <w:rPr>
            <w:spacing w:val="-2"/>
          </w:rPr>
          <w:t>amanda.blake@email.com</w:t>
        </w:r>
      </w:hyperlink>
      <w:r>
        <w:rPr>
          <w:spacing w:val="-2"/>
        </w:rPr>
        <w:t> </w:t>
      </w:r>
      <w:r>
        <w:rPr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64" w:after="0"/>
        <w:ind w:left="984" w:right="251" w:hanging="298"/>
        <w:jc w:val="left"/>
        <w:rPr>
          <w:b/>
          <w:sz w:val="18"/>
        </w:rPr>
      </w:pPr>
      <w:r>
        <w:rPr/>
        <w:br w:type="column"/>
      </w:r>
      <w:r>
        <w:rPr>
          <w:w w:val="105"/>
          <w:sz w:val="18"/>
        </w:rPr>
        <w:t>Exceeded sales targets by </w:t>
      </w:r>
      <w:r>
        <w:rPr>
          <w:b/>
          <w:w w:val="105"/>
          <w:sz w:val="18"/>
        </w:rPr>
        <w:t>25% </w:t>
      </w:r>
      <w:r>
        <w:rPr>
          <w:w w:val="105"/>
          <w:sz w:val="18"/>
        </w:rPr>
        <w:t>through </w:t>
      </w:r>
      <w:r>
        <w:rPr>
          <w:b/>
          <w:w w:val="105"/>
          <w:sz w:val="18"/>
        </w:rPr>
        <w:t>referral marketing and targeted </w:t>
      </w:r>
      <w:r>
        <w:rPr>
          <w:b/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189" w:lineRule="auto" w:before="94" w:after="0"/>
        <w:ind w:left="984" w:right="37" w:hanging="298"/>
        <w:jc w:val="left"/>
        <w:rPr>
          <w:sz w:val="18"/>
        </w:rPr>
      </w:pPr>
      <w:r>
        <w:rPr>
          <w:w w:val="105"/>
          <w:sz w:val="18"/>
        </w:rPr>
        <w:t>Increased </w:t>
      </w:r>
      <w:r>
        <w:rPr>
          <w:b/>
          <w:w w:val="105"/>
          <w:sz w:val="18"/>
        </w:rPr>
        <w:t>client policy renewals by 30% </w:t>
      </w:r>
      <w:r>
        <w:rPr>
          <w:w w:val="105"/>
          <w:sz w:val="18"/>
        </w:rPr>
        <w:t>through personalized service and </w:t>
      </w:r>
      <w:r>
        <w:rPr>
          <w:spacing w:val="-2"/>
          <w:w w:val="105"/>
          <w:sz w:val="18"/>
        </w:rPr>
        <w:t>follow-ups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44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Develop</w:t>
      </w:r>
      <w:r>
        <w:rPr>
          <w:spacing w:val="17"/>
          <w:w w:val="105"/>
          <w:sz w:val="18"/>
        </w:rPr>
        <w:t> </w:t>
      </w:r>
      <w:r>
        <w:rPr>
          <w:b/>
          <w:w w:val="105"/>
          <w:sz w:val="18"/>
        </w:rPr>
        <w:t>custom</w:t>
      </w:r>
      <w:r>
        <w:rPr>
          <w:b/>
          <w:spacing w:val="17"/>
          <w:w w:val="105"/>
          <w:sz w:val="18"/>
        </w:rPr>
        <w:t> </w:t>
      </w:r>
      <w:r>
        <w:rPr>
          <w:b/>
          <w:w w:val="105"/>
          <w:sz w:val="18"/>
        </w:rPr>
        <w:t>insurance</w:t>
      </w:r>
      <w:r>
        <w:rPr>
          <w:b/>
          <w:spacing w:val="17"/>
          <w:w w:val="105"/>
          <w:sz w:val="18"/>
        </w:rPr>
        <w:t> </w:t>
      </w:r>
      <w:r>
        <w:rPr>
          <w:b/>
          <w:w w:val="105"/>
          <w:sz w:val="18"/>
        </w:rPr>
        <w:t>plans</w:t>
      </w:r>
      <w:r>
        <w:rPr>
          <w:w w:val="105"/>
          <w:sz w:val="18"/>
        </w:rPr>
        <w:t>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optimal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80" w:bottom="280" w:left="708" w:right="425"/>
          <w:cols w:num="2" w:equalWidth="0">
            <w:col w:w="3009" w:space="153"/>
            <w:col w:w="7625"/>
          </w:cols>
        </w:sectPr>
      </w:pPr>
    </w:p>
    <w:p>
      <w:pPr>
        <w:pStyle w:val="BodyText"/>
        <w:spacing w:line="194" w:lineRule="exact"/>
        <w:ind w:left="686"/>
      </w:pPr>
      <w:r>
        <w:rPr/>
        <w:t>Phoenix,</w:t>
      </w:r>
      <w:r>
        <w:rPr>
          <w:spacing w:val="40"/>
        </w:rPr>
        <w:t> </w:t>
      </w:r>
      <w:r>
        <w:rPr>
          <w:spacing w:val="-5"/>
        </w:rPr>
        <w:t>AZ</w:t>
      </w:r>
    </w:p>
    <w:p>
      <w:pPr>
        <w:pStyle w:val="BodyText"/>
      </w:pPr>
    </w:p>
    <w:p>
      <w:pPr>
        <w:pStyle w:val="BodyText"/>
        <w:spacing w:before="155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91"/>
        <w:rPr>
          <w:b/>
        </w:rPr>
      </w:pPr>
      <w:r>
        <w:rPr/>
        <w:br w:type="column"/>
      </w:r>
      <w:r>
        <w:rPr>
          <w:b/>
        </w:rPr>
      </w:r>
    </w:p>
    <w:p>
      <w:pPr>
        <w:spacing w:line="259" w:lineRule="auto" w:before="1"/>
        <w:ind w:left="35" w:right="0" w:firstLine="0"/>
        <w:jc w:val="left"/>
        <w:rPr>
          <w:sz w:val="18"/>
        </w:rPr>
      </w:pPr>
      <w:r>
        <w:rPr>
          <w:w w:val="105"/>
          <w:sz w:val="18"/>
        </w:rPr>
        <w:t>SALES REPRESENTATIVE – INSURANCE DIVISION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SAFEGUARD FINANCIAL, LAS VEGAS, NV</w:t>
      </w:r>
    </w:p>
    <w:p>
      <w:pPr>
        <w:pStyle w:val="Heading3"/>
      </w:pPr>
      <w:r>
        <w:rPr/>
        <w:t>JUNE</w:t>
      </w:r>
      <w:r>
        <w:rPr>
          <w:spacing w:val="18"/>
        </w:rPr>
        <w:t> </w:t>
      </w:r>
      <w:r>
        <w:rPr/>
        <w:t>2016</w:t>
      </w:r>
      <w:r>
        <w:rPr>
          <w:spacing w:val="18"/>
        </w:rPr>
        <w:t> </w:t>
      </w:r>
      <w:r>
        <w:rPr/>
        <w:t>–</w:t>
      </w:r>
      <w:r>
        <w:rPr>
          <w:spacing w:val="19"/>
        </w:rPr>
        <w:t> </w:t>
      </w:r>
      <w:r>
        <w:rPr/>
        <w:t>JUNE</w:t>
      </w:r>
      <w:r>
        <w:rPr>
          <w:spacing w:val="18"/>
        </w:rPr>
        <w:t> </w:t>
      </w:r>
      <w:r>
        <w:rPr>
          <w:spacing w:val="-4"/>
        </w:rPr>
        <w:t>2019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1727" w:space="1844"/>
            <w:col w:w="7216"/>
          </w:cols>
        </w:sectPr>
      </w:pPr>
    </w:p>
    <w:p>
      <w:pPr>
        <w:pStyle w:val="BodyText"/>
        <w:spacing w:before="175"/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0" w:after="0"/>
        <w:ind w:left="537" w:right="462" w:hanging="298"/>
        <w:jc w:val="left"/>
        <w:rPr>
          <w:position w:val="-4"/>
          <w:sz w:val="31"/>
        </w:rPr>
      </w:pPr>
      <w:r>
        <w:rPr>
          <w:w w:val="105"/>
          <w:sz w:val="18"/>
        </w:rPr>
        <w:t>Policy sales and client </w:t>
      </w:r>
      <w:r>
        <w:rPr>
          <w:spacing w:val="-2"/>
          <w:w w:val="105"/>
          <w:sz w:val="18"/>
        </w:rPr>
        <w:t>prospecting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Cross-selling and upselling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7" w:lineRule="exact" w:before="122" w:after="0"/>
        <w:ind w:left="53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closing</w:t>
      </w:r>
      <w:r>
        <w:rPr>
          <w:spacing w:val="13"/>
          <w:w w:val="105"/>
          <w:sz w:val="18"/>
        </w:rPr>
        <w:t> </w:t>
      </w:r>
      <w:r>
        <w:rPr>
          <w:b/>
          <w:w w:val="105"/>
          <w:sz w:val="18"/>
        </w:rPr>
        <w:t>$2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million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annual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policy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w w:val="105"/>
          <w:sz w:val="18"/>
        </w:rPr>
        <w:t>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ranking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3"/>
          <w:w w:val="105"/>
          <w:sz w:val="18"/>
        </w:rPr>
        <w:t> </w:t>
      </w:r>
      <w:r>
        <w:rPr>
          <w:spacing w:val="-5"/>
          <w:w w:val="105"/>
          <w:sz w:val="18"/>
        </w:rPr>
        <w:t>top</w:t>
      </w:r>
    </w:p>
    <w:p>
      <w:pPr>
        <w:pStyle w:val="Heading2"/>
      </w:pPr>
      <w:r>
        <w:rPr>
          <w:w w:val="105"/>
        </w:rPr>
        <w:t>10%</w:t>
      </w:r>
      <w:r>
        <w:rPr>
          <w:spacing w:val="4"/>
          <w:w w:val="105"/>
        </w:rPr>
        <w:t> </w:t>
      </w:r>
      <w:r>
        <w:rPr>
          <w:w w:val="105"/>
        </w:rPr>
        <w:t>of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agents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86" w:after="0"/>
        <w:ind w:left="537" w:right="550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 new hires on </w:t>
      </w:r>
      <w:r>
        <w:rPr>
          <w:b/>
          <w:w w:val="105"/>
          <w:sz w:val="18"/>
        </w:rPr>
        <w:t>insurance product knowledge and compliance </w:t>
      </w:r>
      <w:r>
        <w:rPr>
          <w:b/>
          <w:spacing w:val="-2"/>
          <w:w w:val="105"/>
          <w:sz w:val="18"/>
        </w:rPr>
        <w:t>standards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880" w:bottom="280" w:left="708" w:right="425"/>
          <w:cols w:num="2" w:equalWidth="0">
            <w:col w:w="2933" w:space="675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95" w:after="0"/>
        <w:ind w:left="537" w:right="179" w:hanging="298"/>
        <w:jc w:val="left"/>
        <w:rPr>
          <w:position w:val="-4"/>
          <w:sz w:val="31"/>
        </w:rPr>
      </w:pPr>
      <w:r>
        <w:rPr>
          <w:w w:val="105"/>
          <w:sz w:val="18"/>
        </w:rPr>
        <w:t>Risk assessment and </w:t>
      </w:r>
      <w:r>
        <w:rPr>
          <w:spacing w:val="-2"/>
          <w:w w:val="105"/>
          <w:sz w:val="18"/>
        </w:rPr>
        <w:t>underwriting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CRM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tools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(Salesforce, Applied Epic)</w:t>
      </w:r>
    </w:p>
    <w:p>
      <w:pPr>
        <w:pStyle w:val="Heading1"/>
        <w:spacing w:before="8"/>
        <w:ind w:left="240"/>
      </w:pPr>
      <w:r>
        <w:rPr>
          <w:b w:val="0"/>
        </w:rPr>
        <w:br w:type="column"/>
      </w:r>
      <w:r>
        <w:rPr>
          <w:color w:val="265E58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04" w:after="0"/>
        <w:ind w:left="53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Bachelor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Finance,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Arizona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10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10"/>
          <w:w w:val="105"/>
          <w:position w:val="2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pStyle w:val="Heading1"/>
        <w:spacing w:before="164"/>
        <w:ind w:left="240"/>
      </w:pPr>
      <w:r>
        <w:rPr>
          <w:color w:val="265E58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2554" w:space="813"/>
            <w:col w:w="7420"/>
          </w:cols>
        </w:sectPr>
      </w:pP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240" w:lineRule="auto" w:before="104" w:after="0"/>
        <w:ind w:left="390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600187" y="5133962"/>
                                </a:moveTo>
                                <a:lnTo>
                                  <a:pt x="1595335" y="5094617"/>
                                </a:lnTo>
                                <a:lnTo>
                                  <a:pt x="1581073" y="5057635"/>
                                </a:lnTo>
                                <a:lnTo>
                                  <a:pt x="1558251" y="5025237"/>
                                </a:lnTo>
                                <a:lnTo>
                                  <a:pt x="1528229" y="4999329"/>
                                </a:lnTo>
                                <a:lnTo>
                                  <a:pt x="1492808" y="4981499"/>
                                </a:lnTo>
                                <a:lnTo>
                                  <a:pt x="1454137" y="4972824"/>
                                </a:lnTo>
                                <a:lnTo>
                                  <a:pt x="1438262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438262" y="5295887"/>
                                </a:lnTo>
                                <a:lnTo>
                                  <a:pt x="1477619" y="5291036"/>
                                </a:lnTo>
                                <a:lnTo>
                                  <a:pt x="1514602" y="5276774"/>
                                </a:lnTo>
                                <a:lnTo>
                                  <a:pt x="1546999" y="5253952"/>
                                </a:lnTo>
                                <a:lnTo>
                                  <a:pt x="1572907" y="5223929"/>
                                </a:lnTo>
                                <a:lnTo>
                                  <a:pt x="1590725" y="5188509"/>
                                </a:lnTo>
                                <a:lnTo>
                                  <a:pt x="1599412" y="5149837"/>
                                </a:lnTo>
                                <a:lnTo>
                                  <a:pt x="1600187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5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520,8085l2520,8072,2519,8060,2517,8048,2515,8035,2512,8023,2509,8011,2505,7999,2501,7987,2496,7976,2490,7965,2484,7954,2477,7943,2470,7933,2462,7923,2454,7914,2445,7905,2436,7896,2427,7888,2417,7880,2407,7873,2396,7866,2385,7860,2374,7854,2363,7849,2351,7845,2339,7841,2327,7838,2315,7835,2302,7833,2290,7831,2278,7830,2265,7830,0,7830,0,8340,2265,8340,2278,8340,2290,8339,2302,8337,2315,8335,2327,8332,2339,8329,2351,8325,2363,8321,2374,8316,2385,8310,2396,8304,2407,8297,2417,8290,2427,8282,2436,8274,2445,8265,2454,8256,2462,8247,2470,8237,2477,8227,2484,8216,2490,8205,2496,8194,2501,8183,2505,8171,2509,8159,2512,8147,2515,8135,2517,8122,2519,8110,2520,8098,2520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265e58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Licensed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Agent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Arizona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Insurance</w:t>
      </w:r>
    </w:p>
    <w:sectPr>
      <w:type w:val="continuous"/>
      <w:pgSz w:w="11920" w:h="16860"/>
      <w:pgMar w:top="88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4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7" w:lineRule="exact"/>
      <w:ind w:left="53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5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53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manda.blak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2026-02-20T11:43:52Z</dcterms:created>
  <dcterms:modified xsi:type="dcterms:W3CDTF">2026-02-20T11:43:52Z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