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Emily</w:t>
      </w:r>
      <w:r>
        <w:rPr>
          <w:rFonts w:ascii="Arial"/>
          <w:b/>
          <w:color w:val="FFFFFF"/>
          <w:spacing w:val="26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Carter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Billing</w:t>
      </w:r>
      <w:r>
        <w:rPr>
          <w:rFonts w:ascii="Arial"/>
          <w:b/>
          <w:color w:val="FFFFFF"/>
          <w:spacing w:val="14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Customer</w:t>
      </w:r>
      <w:r>
        <w:rPr>
          <w:rFonts w:ascii="Arial"/>
          <w:b/>
          <w:color w:val="FFFFFF"/>
          <w:spacing w:val="15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Service</w:t>
      </w:r>
      <w:r>
        <w:rPr>
          <w:rFonts w:ascii="Arial"/>
          <w:b/>
          <w:color w:val="FFFFFF"/>
          <w:spacing w:val="14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Representative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ind w:left="4415"/>
        <w:jc w:val="both"/>
      </w:pPr>
      <w:r>
        <w:rPr>
          <w:color w:val="FFFFFF"/>
          <w:w w:val="105"/>
        </w:rPr>
        <w:t>Billing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Specialist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-2"/>
          <w:w w:val="105"/>
        </w:rPr>
        <w:t>Expertise</w:t>
      </w:r>
    </w:p>
    <w:p>
      <w:pPr>
        <w:pStyle w:val="BodyText"/>
        <w:spacing w:line="266" w:lineRule="auto" w:before="136"/>
        <w:ind w:left="4415" w:right="61"/>
        <w:jc w:val="both"/>
      </w:pPr>
      <w:r>
        <w:rPr>
          <w:color w:val="FFFFFF"/>
          <w:w w:val="105"/>
        </w:rPr>
        <w:t>Customer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billing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support, payment processing, and resolving financial discrepancies. Adept at managing invoices, explaining billing policies, and improving payment collection rates.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57" w:lineRule="auto" w:before="134"/>
        <w:ind w:left="429" w:right="56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22"/>
        <w:ind w:left="430"/>
      </w:pP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City, ST 98765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81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Billing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dispute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Payment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Financial</w:t>
      </w:r>
      <w:r>
        <w:rPr>
          <w:spacing w:val="22"/>
          <w:sz w:val="18"/>
        </w:rPr>
        <w:t> </w:t>
      </w:r>
      <w:r>
        <w:rPr>
          <w:sz w:val="18"/>
        </w:rPr>
        <w:t>account</w:t>
      </w:r>
      <w:r>
        <w:rPr>
          <w:spacing w:val="34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596" w:hanging="304"/>
        <w:jc w:val="left"/>
        <w:rPr>
          <w:sz w:val="18"/>
        </w:rPr>
      </w:pPr>
      <w:r>
        <w:rPr>
          <w:w w:val="105"/>
          <w:sz w:val="18"/>
        </w:rPr>
        <w:t>CRM and billing software (QuickBooks,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SAP)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74" w:after="0"/>
        <w:ind w:left="732" w:right="54" w:hanging="304"/>
        <w:jc w:val="left"/>
        <w:rPr>
          <w:sz w:val="18"/>
        </w:rPr>
      </w:pPr>
      <w:r>
        <w:rPr>
          <w:w w:val="105"/>
          <w:sz w:val="18"/>
        </w:rPr>
        <w:t>Customer education and policy </w:t>
      </w:r>
      <w:r>
        <w:rPr>
          <w:spacing w:val="-2"/>
          <w:w w:val="105"/>
          <w:sz w:val="18"/>
        </w:rPr>
        <w:t>explanation</w:t>
      </w:r>
    </w:p>
    <w:p>
      <w:pPr>
        <w:pStyle w:val="BodyText"/>
        <w:spacing w:before="40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27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61"/>
        <w:rPr>
          <w:rFonts w:ascii="Arial"/>
          <w:b/>
          <w:sz w:val="22"/>
        </w:rPr>
      </w:pPr>
    </w:p>
    <w:p>
      <w:pPr>
        <w:pStyle w:val="BodyText"/>
        <w:spacing w:line="276" w:lineRule="auto"/>
        <w:ind w:left="100" w:right="322"/>
      </w:pPr>
      <w:r>
        <w:rPr>
          <w:w w:val="105"/>
        </w:rPr>
        <w:t>BILLING</w:t>
      </w:r>
      <w:r>
        <w:rPr>
          <w:spacing w:val="30"/>
          <w:w w:val="105"/>
        </w:rPr>
        <w:t> </w:t>
      </w:r>
      <w:r>
        <w:rPr>
          <w:w w:val="105"/>
        </w:rPr>
        <w:t>CUSTOMER</w:t>
      </w:r>
      <w:r>
        <w:rPr>
          <w:spacing w:val="30"/>
          <w:w w:val="105"/>
        </w:rPr>
        <w:t> </w:t>
      </w:r>
      <w:r>
        <w:rPr>
          <w:w w:val="105"/>
        </w:rPr>
        <w:t>SERVICE</w:t>
      </w:r>
      <w:r>
        <w:rPr>
          <w:spacing w:val="30"/>
          <w:w w:val="105"/>
        </w:rPr>
        <w:t> </w:t>
      </w:r>
      <w:r>
        <w:rPr>
          <w:w w:val="105"/>
        </w:rPr>
        <w:t>REPRESENTATIVE</w:t>
      </w:r>
      <w:r>
        <w:rPr>
          <w:spacing w:val="30"/>
          <w:w w:val="105"/>
        </w:rPr>
        <w:t> </w:t>
      </w:r>
      <w:r>
        <w:rPr>
          <w:w w:val="85"/>
        </w:rPr>
        <w:t>|</w:t>
      </w:r>
      <w:r>
        <w:rPr>
          <w:spacing w:val="30"/>
          <w:w w:val="105"/>
        </w:rPr>
        <w:t> </w:t>
      </w:r>
      <w:r>
        <w:rPr>
          <w:w w:val="105"/>
        </w:rPr>
        <w:t>HEALTHCARE</w:t>
      </w:r>
      <w:r>
        <w:rPr>
          <w:spacing w:val="30"/>
          <w:w w:val="105"/>
        </w:rPr>
        <w:t> </w:t>
      </w:r>
      <w:r>
        <w:rPr>
          <w:w w:val="105"/>
        </w:rPr>
        <w:t>SOLUTIONS</w:t>
      </w:r>
      <w:r>
        <w:rPr>
          <w:spacing w:val="80"/>
          <w:w w:val="105"/>
        </w:rPr>
        <w:t> </w:t>
      </w:r>
      <w:r>
        <w:rPr>
          <w:w w:val="105"/>
        </w:rPr>
        <w:t>INC. </w:t>
      </w:r>
      <w:r>
        <w:rPr>
          <w:w w:val="85"/>
        </w:rPr>
        <w:t>| </w:t>
      </w:r>
      <w:r>
        <w:rPr>
          <w:w w:val="105"/>
        </w:rPr>
        <w:t>CITY, ST</w:t>
      </w:r>
    </w:p>
    <w:p>
      <w:pPr>
        <w:pStyle w:val="BodyText"/>
        <w:spacing w:before="45"/>
        <w:ind w:left="100"/>
      </w:pPr>
      <w:r>
        <w:rPr>
          <w:w w:val="110"/>
        </w:rPr>
        <w:t>JUNE</w:t>
      </w:r>
      <w:r>
        <w:rPr>
          <w:spacing w:val="-4"/>
          <w:w w:val="110"/>
        </w:rPr>
        <w:t> </w:t>
      </w:r>
      <w:r>
        <w:rPr>
          <w:w w:val="110"/>
        </w:rPr>
        <w:t>2021</w:t>
      </w:r>
      <w:r>
        <w:rPr>
          <w:spacing w:val="-3"/>
          <w:w w:val="110"/>
        </w:rPr>
        <w:t> </w:t>
      </w:r>
      <w:r>
        <w:rPr>
          <w:w w:val="110"/>
        </w:rPr>
        <w:t>–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61"/>
      </w:pPr>
    </w:p>
    <w:p>
      <w:pPr>
        <w:pStyle w:val="BodyText"/>
        <w:spacing w:line="259" w:lineRule="auto" w:before="1"/>
        <w:ind w:left="658"/>
      </w:pPr>
      <w:r>
        <w:rPr>
          <w:w w:val="105"/>
        </w:rPr>
        <w:t>Assisted customers</w:t>
      </w:r>
      <w:r>
        <w:rPr>
          <w:spacing w:val="-4"/>
          <w:w w:val="105"/>
        </w:rPr>
        <w:t> </w:t>
      </w:r>
      <w:r>
        <w:rPr>
          <w:w w:val="105"/>
        </w:rPr>
        <w:t>with billing inquiries and resolved discrepancies, reducing overdue payments by 25%</w:t>
      </w:r>
    </w:p>
    <w:p>
      <w:pPr>
        <w:pStyle w:val="BodyText"/>
        <w:spacing w:before="103"/>
        <w:ind w:left="658"/>
      </w:pPr>
      <w:r>
        <w:rPr>
          <w:w w:val="105"/>
        </w:rPr>
        <w:t>Process payments and refunds, ensuring accurate financial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records</w:t>
      </w:r>
    </w:p>
    <w:p>
      <w:pPr>
        <w:pStyle w:val="BodyText"/>
        <w:spacing w:line="259" w:lineRule="auto" w:before="121"/>
        <w:ind w:left="658"/>
      </w:pPr>
      <w:r>
        <w:rPr>
          <w:w w:val="105"/>
        </w:rPr>
        <w:t>Educated customers on billing policies, leading to a 15% decrease in </w:t>
      </w:r>
      <w:r>
        <w:rPr>
          <w:spacing w:val="-2"/>
          <w:w w:val="105"/>
        </w:rPr>
        <w:t>disputes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345" w:lineRule="auto" w:before="1"/>
        <w:ind w:left="100" w:right="322"/>
      </w:pPr>
      <w:r>
        <w:rPr>
          <w:w w:val="105"/>
        </w:rPr>
        <w:t>ACCOUNTS</w:t>
      </w:r>
      <w:r>
        <w:rPr>
          <w:spacing w:val="32"/>
          <w:w w:val="105"/>
        </w:rPr>
        <w:t> </w:t>
      </w:r>
      <w:r>
        <w:rPr>
          <w:w w:val="105"/>
        </w:rPr>
        <w:t>RECEIVABLE</w:t>
      </w:r>
      <w:r>
        <w:rPr>
          <w:spacing w:val="32"/>
          <w:w w:val="105"/>
        </w:rPr>
        <w:t> </w:t>
      </w:r>
      <w:r>
        <w:rPr>
          <w:w w:val="105"/>
        </w:rPr>
        <w:t>CLERK</w:t>
      </w:r>
      <w:r>
        <w:rPr>
          <w:spacing w:val="27"/>
          <w:w w:val="105"/>
        </w:rPr>
        <w:t> </w:t>
      </w:r>
      <w:r>
        <w:rPr>
          <w:w w:val="85"/>
        </w:rPr>
        <w:t>|</w:t>
      </w:r>
      <w:r>
        <w:rPr>
          <w:w w:val="105"/>
        </w:rPr>
        <w:t> ABC</w:t>
      </w:r>
      <w:r>
        <w:rPr>
          <w:spacing w:val="32"/>
          <w:w w:val="105"/>
        </w:rPr>
        <w:t> </w:t>
      </w:r>
      <w:r>
        <w:rPr>
          <w:w w:val="105"/>
        </w:rPr>
        <w:t>FINANCIAL SERVICES</w:t>
      </w:r>
      <w:r>
        <w:rPr>
          <w:spacing w:val="32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CITY,</w:t>
      </w:r>
      <w:r>
        <w:rPr>
          <w:spacing w:val="32"/>
          <w:w w:val="105"/>
        </w:rPr>
        <w:t> </w:t>
      </w:r>
      <w:r>
        <w:rPr>
          <w:w w:val="105"/>
        </w:rPr>
        <w:t>ST JULY 2019 </w:t>
      </w:r>
      <w:r>
        <w:rPr>
          <w:w w:val="130"/>
        </w:rPr>
        <w:t>– </w:t>
      </w:r>
      <w:r>
        <w:rPr>
          <w:w w:val="105"/>
        </w:rPr>
        <w:t>JUNE 2021</w:t>
      </w:r>
    </w:p>
    <w:p>
      <w:pPr>
        <w:pStyle w:val="BodyText"/>
        <w:spacing w:line="276" w:lineRule="auto" w:before="163"/>
        <w:ind w:left="658" w:right="322"/>
      </w:pPr>
      <w:r>
        <w:rPr/>
        <w:t>Managed invoice generation and reconciliations, improving billing</w:t>
      </w:r>
      <w:r>
        <w:rPr>
          <w:spacing w:val="80"/>
          <w:w w:val="110"/>
        </w:rPr>
        <w:t> </w:t>
      </w:r>
      <w:r>
        <w:rPr>
          <w:w w:val="110"/>
        </w:rPr>
        <w:t>accuracy by 20%</w:t>
      </w:r>
    </w:p>
    <w:p>
      <w:pPr>
        <w:pStyle w:val="BodyText"/>
        <w:spacing w:before="89"/>
        <w:ind w:left="658"/>
      </w:pPr>
      <w:r>
        <w:rPr>
          <w:w w:val="105"/>
        </w:rPr>
        <w:t>Worked</w:t>
      </w:r>
      <w:r>
        <w:rPr>
          <w:spacing w:val="-6"/>
          <w:w w:val="105"/>
        </w:rPr>
        <w:t> </w:t>
      </w:r>
      <w:r>
        <w:rPr>
          <w:w w:val="105"/>
        </w:rPr>
        <w:t>closely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finance</w:t>
      </w:r>
      <w:r>
        <w:rPr>
          <w:spacing w:val="-6"/>
          <w:w w:val="105"/>
        </w:rPr>
        <w:t> </w:t>
      </w:r>
      <w:r>
        <w:rPr>
          <w:w w:val="105"/>
        </w:rPr>
        <w:t>team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streamline</w:t>
      </w:r>
      <w:r>
        <w:rPr>
          <w:spacing w:val="-6"/>
          <w:w w:val="105"/>
        </w:rPr>
        <w:t> </w:t>
      </w:r>
      <w:r>
        <w:rPr>
          <w:w w:val="105"/>
        </w:rPr>
        <w:t>payment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collection</w:t>
      </w:r>
    </w:p>
    <w:p>
      <w:pPr>
        <w:pStyle w:val="BodyText"/>
        <w:spacing w:line="276" w:lineRule="auto" w:before="106"/>
        <w:ind w:left="658"/>
      </w:pPr>
      <w:r>
        <w:rPr>
          <w:w w:val="105"/>
        </w:rPr>
        <w:t>Provided customer</w:t>
      </w:r>
      <w:r>
        <w:rPr>
          <w:spacing w:val="-2"/>
          <w:w w:val="105"/>
        </w:rPr>
        <w:t> </w:t>
      </w:r>
      <w:r>
        <w:rPr>
          <w:w w:val="105"/>
        </w:rPr>
        <w:t>support for</w:t>
      </w:r>
      <w:r>
        <w:rPr>
          <w:spacing w:val="-2"/>
          <w:w w:val="105"/>
        </w:rPr>
        <w:t> </w:t>
      </w:r>
      <w:r>
        <w:rPr>
          <w:w w:val="105"/>
        </w:rPr>
        <w:t>billing-related concerns, improving satisfaction</w:t>
      </w:r>
      <w:r>
        <w:rPr>
          <w:spacing w:val="-3"/>
          <w:w w:val="105"/>
        </w:rPr>
        <w:t> </w:t>
      </w:r>
      <w:r>
        <w:rPr>
          <w:w w:val="105"/>
        </w:rPr>
        <w:t>ratings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80" w:bottom="280" w:left="141" w:right="566"/>
          <w:cols w:num="2" w:equalWidth="0">
            <w:col w:w="3475" w:space="952"/>
            <w:col w:w="678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28875">
                                <a:moveTo>
                                  <a:pt x="7568183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428875"/>
                            <a:ext cx="4758690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53075">
                                <a:moveTo>
                                  <a:pt x="4758308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800474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714624"/>
                            <a:ext cx="2809875" cy="401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10025">
                                <a:moveTo>
                                  <a:pt x="2809862" y="3790950"/>
                                </a:moveTo>
                                <a:lnTo>
                                  <a:pt x="0" y="3790950"/>
                                </a:lnTo>
                                <a:lnTo>
                                  <a:pt x="0" y="4010025"/>
                                </a:lnTo>
                                <a:lnTo>
                                  <a:pt x="2809862" y="4010025"/>
                                </a:lnTo>
                                <a:lnTo>
                                  <a:pt x="2809862" y="3790950"/>
                                </a:lnTo>
                                <a:close/>
                              </a:path>
                              <a:path w="2809875" h="4010025">
                                <a:moveTo>
                                  <a:pt x="2809862" y="1790700"/>
                                </a:moveTo>
                                <a:lnTo>
                                  <a:pt x="0" y="1790700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90700"/>
                                </a:lnTo>
                                <a:close/>
                              </a:path>
                              <a:path w="2809875" h="40100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9075"/>
                                </a:lnTo>
                                <a:lnTo>
                                  <a:pt x="2809862" y="2190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82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825;width:7494;height:8745" id="docshape5" filled="true" fillcolor="#f5f5f5" stroked="false">
                  <v:fill type="solid"/>
                </v:rect>
                <v:shape style="position:absolute;left:4934;top:5985;width:75;height:3495" id="docshape6" coordorigin="4935,5985" coordsize="75,3495" path="m5010,9437l5009,9432,5005,9423,5003,9419,4996,9412,4992,9410,4983,9406,4978,9405,4967,9405,4962,9406,4953,9410,4949,9412,4942,9419,4940,9423,4936,9432,4935,9437,4935,9443,4935,9448,4936,9453,4940,9462,4942,9466,4949,9473,4953,9475,4962,9479,4967,9480,4978,9480,4983,9479,4992,9475,4996,9473,5003,9466,5005,9462,5009,9453,5010,9448,5010,9437xm5010,9122l5009,9117,5005,9108,5003,9104,4996,9097,4992,9095,4983,9091,4978,9090,4967,9090,4962,9091,4953,9095,4949,9097,4942,9104,4940,9108,4936,9117,4935,9122,4935,9128,4935,9133,4936,9138,4940,9147,4942,9151,4949,9158,4953,9160,4962,9164,4967,9165,4978,9165,4983,9164,4992,9160,4996,9158,5003,9151,5005,9147,5009,9138,5010,9133,5010,9122xm5010,8552l5009,8547,5005,8538,5003,8534,4996,8527,4992,8525,4983,8521,4978,8520,4967,8520,4962,8521,4953,8525,4949,8527,4942,8534,4940,8538,4936,8547,4935,8552,4935,8558,4935,8563,4936,8568,4940,8577,4942,8581,4949,8588,4953,8590,4962,8594,4967,8595,4978,8595,4983,8594,4992,8590,4996,8588,5003,8581,5005,8577,5009,8568,5010,8563,5010,8552xm5010,6902l5009,6897,5005,6888,5003,6884,4996,6877,4992,6875,4983,6871,4978,6870,4967,6870,4962,6871,4953,6875,4949,6877,4942,6884,4940,6888,4936,6897,4935,6902,4935,6908,4935,6913,4936,6918,4940,6927,4942,6931,4949,6938,4953,6940,4962,6944,4967,6945,4978,6945,4983,6944,4992,6940,4996,6938,5003,6931,5005,6927,5009,6918,5010,6913,5010,6902xm5010,6572l5009,6567,5005,6558,5003,6554,4996,6547,4992,6545,4983,6541,4978,6540,4967,6540,4962,6541,4953,6545,4949,6547,4942,6554,4940,6558,4936,6567,4935,6572,4935,6578,4935,6583,4936,6588,4940,6597,4942,6601,4949,6608,4953,6610,4962,6614,4967,6615,4978,6615,4983,6614,4992,6610,4996,6608,5003,6601,5005,6597,5009,6588,5010,6583,5010,657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275;width:4425;height:6315" id="docshape7" coordorigin="0,4275" coordsize="4425,6315" path="m4425,10245l0,10245,0,10590,4425,10590,4425,10245xm4425,7095l0,7095,0,7425,4425,7425,4425,7095xm4425,4275l0,4275,0,4620,4425,4620,4425,427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47"/>
      </w:pPr>
    </w:p>
    <w:p>
      <w:pPr>
        <w:pStyle w:val="BodyText"/>
        <w:spacing w:line="266" w:lineRule="auto"/>
        <w:ind w:left="807" w:right="7532"/>
      </w:pPr>
      <w:r>
        <w:rPr/>
        <w:t>Associate Degree in Accounting </w:t>
      </w:r>
      <w:r>
        <w:rPr>
          <w:w w:val="85"/>
        </w:rPr>
        <w:t>| </w:t>
      </w:r>
      <w:r>
        <w:rPr/>
        <w:t>Community College of Denver </w:t>
      </w:r>
      <w:r>
        <w:rPr>
          <w:w w:val="85"/>
        </w:rPr>
        <w:t>| </w:t>
      </w:r>
      <w:r>
        <w:rPr>
          <w:spacing w:val="-4"/>
        </w:rPr>
        <w:t>2019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3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6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2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2026-02-13T14:33:15Z</dcterms:created>
  <dcterms:modified xsi:type="dcterms:W3CDTF">2026-02-13T14:33:15Z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