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532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1"/>
        <w:spacing w:before="207"/>
        <w:ind w:left="5611"/>
      </w:pPr>
      <w:r>
        <w:rPr>
          <w:color w:val="FFFFFF"/>
        </w:rPr>
        <w:t>Pharmaceutical</w:t>
      </w:r>
      <w:r>
        <w:rPr>
          <w:color w:val="FFFFFF"/>
          <w:spacing w:val="2"/>
        </w:rPr>
        <w:t> </w:t>
      </w:r>
      <w:r>
        <w:rPr>
          <w:color w:val="FFFFFF"/>
        </w:rPr>
        <w:t>Sales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Representative</w:t>
      </w:r>
    </w:p>
    <w:p>
      <w:pPr>
        <w:pStyle w:val="Heading2"/>
        <w:spacing w:line="249" w:lineRule="auto" w:before="155"/>
        <w:ind w:right="71"/>
      </w:pPr>
      <w:r>
        <w:rPr>
          <w:color w:val="FFFFFF"/>
        </w:rPr>
        <w:t>Experienced Pharmaceutical Sales Representative with 9 years of </w:t>
      </w:r>
      <w:r>
        <w:rPr>
          <w:color w:val="FFFFFF"/>
          <w:spacing w:val="-2"/>
        </w:rPr>
        <w:t>expertise</w:t>
      </w:r>
    </w:p>
    <w:p>
      <w:pPr>
        <w:spacing w:line="249" w:lineRule="auto" w:before="2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Dedicated Professional with a proven record in product education, physician relationship management, and sales growth across multiple therapeutic areas. Skilled in strategic territory planning and regulatory </w:t>
      </w:r>
      <w:r>
        <w:rPr>
          <w:b/>
          <w:color w:val="FFFFFF"/>
          <w:spacing w:val="-2"/>
          <w:sz w:val="20"/>
        </w:rPr>
        <w:t>compliance.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Raleigh,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NC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555</w:t>
      </w:r>
      <w:r>
        <w:rPr>
          <w:rFonts w:ascii="Microsoft Sans Serif"/>
          <w:w w:val="105"/>
          <w:sz w:val="18"/>
        </w:rPr>
        <w:t>-</w:t>
      </w:r>
      <w:r>
        <w:rPr>
          <w:spacing w:val="-4"/>
          <w:w w:val="105"/>
          <w:sz w:val="18"/>
        </w:rPr>
        <w:t>1122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33373C"/>
          <w:spacing w:val="2"/>
          <w:sz w:val="20"/>
        </w:rPr>
        <w:t>PROFESSIONAL</w:t>
      </w:r>
      <w:r>
        <w:rPr>
          <w:b/>
          <w:color w:val="33373C"/>
          <w:spacing w:val="46"/>
          <w:sz w:val="20"/>
        </w:rPr>
        <w:t> </w:t>
      </w:r>
      <w:r>
        <w:rPr>
          <w:b/>
          <w:color w:val="33373C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PHARMACEUTICAL SALES REPRESENTATIVE </w:t>
      </w:r>
      <w:r>
        <w:rPr>
          <w:position w:val="2"/>
          <w:sz w:val="20"/>
        </w:rPr>
        <w:t>| </w:t>
      </w:r>
      <w:r>
        <w:rPr>
          <w:sz w:val="20"/>
        </w:rPr>
        <w:t>MEDSURE PHARMA,</w:t>
      </w:r>
      <w:r>
        <w:rPr>
          <w:spacing w:val="80"/>
          <w:sz w:val="20"/>
        </w:rPr>
        <w:t> </w:t>
      </w:r>
      <w:r>
        <w:rPr>
          <w:sz w:val="20"/>
        </w:rPr>
        <w:t>RALEIGH, NC</w:t>
      </w:r>
    </w:p>
    <w:p>
      <w:pPr>
        <w:pStyle w:val="Heading3"/>
        <w:spacing w:before="8"/>
        <w:ind w:left="921"/>
      </w:pPr>
      <w:r>
        <w:rPr/>
        <w:t>MARCH</w:t>
      </w:r>
      <w:r>
        <w:rPr>
          <w:spacing w:val="14"/>
        </w:rPr>
        <w:t> </w:t>
      </w:r>
      <w:r>
        <w:rPr/>
        <w:t>2019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740" w:space="403"/>
            <w:col w:w="807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8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615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Achieved 145% of annual sales quota in 2023 through targeted physician engagement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316" w:hanging="298"/>
        <w:jc w:val="left"/>
        <w:rPr>
          <w:sz w:val="20"/>
        </w:rPr>
      </w:pPr>
      <w:r>
        <w:rPr>
          <w:w w:val="105"/>
          <w:sz w:val="20"/>
        </w:rPr>
        <w:t>Delivered training sessions for 25+ new sales hires on compliance and relationship management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46" w:after="0"/>
        <w:ind w:left="399" w:right="0" w:hanging="296"/>
        <w:jc w:val="left"/>
        <w:rPr>
          <w:sz w:val="20"/>
        </w:rPr>
      </w:pPr>
      <w:r>
        <w:rPr>
          <w:sz w:val="20"/>
        </w:rPr>
        <w:t>Ranked</w:t>
      </w:r>
      <w:r>
        <w:rPr>
          <w:spacing w:val="29"/>
          <w:sz w:val="20"/>
        </w:rPr>
        <w:t> </w:t>
      </w:r>
      <w:r>
        <w:rPr>
          <w:sz w:val="20"/>
        </w:rPr>
        <w:t>top</w:t>
      </w:r>
      <w:r>
        <w:rPr>
          <w:spacing w:val="29"/>
          <w:sz w:val="20"/>
        </w:rPr>
        <w:t> </w:t>
      </w:r>
      <w:r>
        <w:rPr>
          <w:sz w:val="20"/>
        </w:rPr>
        <w:t>10%</w:t>
      </w:r>
      <w:r>
        <w:rPr>
          <w:spacing w:val="29"/>
          <w:sz w:val="20"/>
        </w:rPr>
        <w:t> </w:t>
      </w:r>
      <w:r>
        <w:rPr>
          <w:sz w:val="20"/>
        </w:rPr>
        <w:t>nationally</w:t>
      </w:r>
      <w:r>
        <w:rPr>
          <w:spacing w:val="29"/>
          <w:sz w:val="20"/>
        </w:rPr>
        <w:t> </w:t>
      </w:r>
      <w:r>
        <w:rPr>
          <w:sz w:val="20"/>
        </w:rPr>
        <w:t>for</w:t>
      </w:r>
      <w:r>
        <w:rPr>
          <w:spacing w:val="30"/>
          <w:sz w:val="20"/>
        </w:rPr>
        <w:t> </w:t>
      </w:r>
      <w:r>
        <w:rPr>
          <w:sz w:val="20"/>
        </w:rPr>
        <w:t>sales</w:t>
      </w:r>
      <w:r>
        <w:rPr>
          <w:spacing w:val="29"/>
          <w:sz w:val="20"/>
        </w:rPr>
        <w:t> </w:t>
      </w:r>
      <w:r>
        <w:rPr>
          <w:sz w:val="20"/>
        </w:rPr>
        <w:t>volume</w:t>
      </w:r>
      <w:r>
        <w:rPr>
          <w:spacing w:val="29"/>
          <w:sz w:val="20"/>
        </w:rPr>
        <w:t> </w:t>
      </w:r>
      <w:r>
        <w:rPr>
          <w:sz w:val="20"/>
        </w:rPr>
        <w:t>two</w:t>
      </w:r>
      <w:r>
        <w:rPr>
          <w:spacing w:val="29"/>
          <w:sz w:val="20"/>
        </w:rPr>
        <w:t> </w:t>
      </w:r>
      <w:r>
        <w:rPr>
          <w:sz w:val="20"/>
        </w:rPr>
        <w:t>years</w:t>
      </w:r>
      <w:r>
        <w:rPr>
          <w:spacing w:val="29"/>
          <w:sz w:val="20"/>
        </w:rPr>
        <w:t> </w:t>
      </w:r>
      <w:r>
        <w:rPr>
          <w:sz w:val="20"/>
        </w:rPr>
        <w:t>in</w:t>
      </w:r>
      <w:r>
        <w:rPr>
          <w:spacing w:val="30"/>
          <w:sz w:val="20"/>
        </w:rPr>
        <w:t> </w:t>
      </w:r>
      <w:r>
        <w:rPr>
          <w:sz w:val="20"/>
        </w:rPr>
        <w:t>a</w:t>
      </w:r>
      <w:r>
        <w:rPr>
          <w:spacing w:val="29"/>
          <w:sz w:val="20"/>
        </w:rPr>
        <w:t> </w:t>
      </w:r>
      <w:r>
        <w:rPr>
          <w:spacing w:val="-5"/>
          <w:sz w:val="20"/>
        </w:rPr>
        <w:t>row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1701" w:space="2484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14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Account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5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launches</w:t>
      </w:r>
    </w:p>
    <w:p>
      <w:pPr>
        <w:pStyle w:val="BodyText"/>
        <w:spacing w:before="106"/>
      </w:pPr>
      <w:r>
        <w:rPr/>
        <w:br w:type="column"/>
      </w:r>
      <w:r>
        <w:rPr/>
      </w:r>
    </w:p>
    <w:p>
      <w:pPr>
        <w:spacing w:line="271" w:lineRule="auto" w:before="0"/>
        <w:ind w:left="363" w:right="307" w:firstLine="0"/>
        <w:jc w:val="left"/>
        <w:rPr>
          <w:sz w:val="20"/>
        </w:rPr>
      </w:pPr>
      <w:r>
        <w:rPr>
          <w:sz w:val="20"/>
        </w:rPr>
        <w:t>SALES REPRESENTATIVE </w:t>
      </w:r>
      <w:r>
        <w:rPr>
          <w:position w:val="2"/>
          <w:sz w:val="20"/>
        </w:rPr>
        <w:t>| </w:t>
      </w:r>
      <w:r>
        <w:rPr>
          <w:sz w:val="20"/>
        </w:rPr>
        <w:t>BIOCORE THERAPEUTICS, CHARLOTTE,</w:t>
      </w:r>
      <w:r>
        <w:rPr>
          <w:spacing w:val="80"/>
          <w:sz w:val="20"/>
        </w:rPr>
        <w:t> </w:t>
      </w:r>
      <w:r>
        <w:rPr>
          <w:spacing w:val="-6"/>
          <w:sz w:val="20"/>
        </w:rPr>
        <w:t>NC</w:t>
      </w:r>
    </w:p>
    <w:p>
      <w:pPr>
        <w:pStyle w:val="Heading3"/>
        <w:spacing w:line="211" w:lineRule="exact"/>
      </w:pPr>
      <w:r>
        <w:rPr/>
        <w:t>JUNE</w:t>
      </w:r>
      <w:r>
        <w:rPr>
          <w:spacing w:val="5"/>
        </w:rPr>
        <w:t> </w:t>
      </w:r>
      <w:r>
        <w:rPr/>
        <w:t>2015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/>
        <w:t>FEBRUARY</w:t>
      </w:r>
      <w:r>
        <w:rPr>
          <w:spacing w:val="8"/>
        </w:rPr>
        <w:t> </w:t>
      </w:r>
      <w:r>
        <w:rPr>
          <w:spacing w:val="-4"/>
        </w:rPr>
        <w:t>2019</w:t>
      </w:r>
    </w:p>
    <w:p>
      <w:pPr>
        <w:pStyle w:val="Heading3"/>
        <w:spacing w:after="0" w:line="211" w:lineRule="exact"/>
        <w:sectPr>
          <w:type w:val="continuous"/>
          <w:pgSz w:w="11920" w:h="16860"/>
          <w:pgMar w:top="880" w:bottom="280" w:left="566" w:right="141"/>
          <w:cols w:num="2" w:equalWidth="0">
            <w:col w:w="2597" w:space="1104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50" w:after="0"/>
        <w:ind w:left="659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Relationship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building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Territory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6" w:lineRule="exact" w:before="0" w:after="0"/>
        <w:ind w:left="659" w:right="0" w:hanging="296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Increased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prescription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volume</w:t>
      </w:r>
      <w:r>
        <w:rPr>
          <w:spacing w:val="1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by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35%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across</w:t>
      </w:r>
      <w:r>
        <w:rPr>
          <w:spacing w:val="1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assigned</w:t>
      </w:r>
      <w:r>
        <w:rPr>
          <w:spacing w:val="1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territories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0" w:after="0"/>
        <w:ind w:left="661" w:right="76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Collaborated with medical liaisons to present product updates to key health care providers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46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Developed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data-driven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call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schedules,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efficiency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24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583" w:space="1341"/>
            <w:col w:w="7289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238750"/>
                                </a:moveTo>
                                <a:lnTo>
                                  <a:pt x="247637" y="52387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2387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82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295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829550"/>
                                </a:lnTo>
                                <a:lnTo>
                                  <a:pt x="2466975" y="78295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8295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01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019550">
                                <a:moveTo>
                                  <a:pt x="4767834" y="3743325"/>
                                </a:moveTo>
                                <a:lnTo>
                                  <a:pt x="138112" y="3743325"/>
                                </a:lnTo>
                                <a:lnTo>
                                  <a:pt x="131330" y="3743502"/>
                                </a:lnTo>
                                <a:lnTo>
                                  <a:pt x="91592" y="3751402"/>
                                </a:lnTo>
                                <a:lnTo>
                                  <a:pt x="55841" y="3770515"/>
                                </a:lnTo>
                                <a:lnTo>
                                  <a:pt x="27190" y="3799167"/>
                                </a:lnTo>
                                <a:lnTo>
                                  <a:pt x="8077" y="3834917"/>
                                </a:lnTo>
                                <a:lnTo>
                                  <a:pt x="177" y="3874655"/>
                                </a:lnTo>
                                <a:lnTo>
                                  <a:pt x="0" y="3881437"/>
                                </a:lnTo>
                                <a:lnTo>
                                  <a:pt x="177" y="3888232"/>
                                </a:lnTo>
                                <a:lnTo>
                                  <a:pt x="8077" y="3927957"/>
                                </a:lnTo>
                                <a:lnTo>
                                  <a:pt x="27190" y="3963720"/>
                                </a:lnTo>
                                <a:lnTo>
                                  <a:pt x="55841" y="3992372"/>
                                </a:lnTo>
                                <a:lnTo>
                                  <a:pt x="91592" y="4011485"/>
                                </a:lnTo>
                                <a:lnTo>
                                  <a:pt x="131330" y="4019385"/>
                                </a:lnTo>
                                <a:lnTo>
                                  <a:pt x="138112" y="4019550"/>
                                </a:lnTo>
                                <a:lnTo>
                                  <a:pt x="4767834" y="4019550"/>
                                </a:lnTo>
                                <a:lnTo>
                                  <a:pt x="4767834" y="3743325"/>
                                </a:lnTo>
                                <a:close/>
                              </a:path>
                              <a:path w="4768215" h="401955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0;top:4080;width:4275;height:12780" id="docshape2" coordorigin="0,4080" coordsize="4275,12780" path="m4275,12330l390,12330,390,16860,4275,16860,4275,12330xm4275,4080l0,4080,0,4095,4275,4095,4275,4080xe" filled="true" fillcolor="#33373c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33373c" stroked="false">
                  <v:path arrowok="t"/>
                  <v:fill type="solid"/>
                </v:shape>
                <v:shape style="position:absolute;left:389;top:0;width:3885;height:12330" id="docshape4" coordorigin="390,0" coordsize="3885,12330" path="m4275,4095l390,4095,390,12330,4275,12330,4275,4095xm4275,0l390,0,390,4080,4275,4080,4275,0xe" filled="true" fillcolor="#33373c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33373c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330" id="docshape9" coordorigin="4410,4335" coordsize="7509,6330" path="m11918,10230l4627,10230,4617,10230,4606,10231,4596,10232,4585,10234,4575,10237,4564,10239,4554,10243,4544,10247,4534,10251,4525,10256,4516,10261,4507,10267,4498,10273,4490,10279,4481,10286,4474,10294,4466,10301,4459,10310,4453,10318,4447,10327,4441,10336,4436,10345,4431,10354,4427,10364,4423,10374,4419,10384,4417,10395,4414,10405,4412,10416,4411,10426,4410,10437,4410,10447,4410,10458,4411,10469,4412,10479,4414,10490,4417,10500,4419,10511,4423,10521,4427,10531,4431,10541,4436,10550,4441,10559,4447,10568,4453,10577,4459,10585,4466,10594,4474,10601,4481,10609,4490,10616,4498,10622,4507,10628,4516,10634,4525,10639,4534,10644,4544,10648,4554,10652,4564,10656,4575,10658,4585,10661,4596,10663,4606,10664,4617,10665,4627,10665,11918,10665,11918,1023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33373c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33373C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Science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Biology</w:t>
      </w:r>
    </w:p>
    <w:p>
      <w:pPr>
        <w:pStyle w:val="BodyText"/>
        <w:spacing w:line="238" w:lineRule="exact"/>
        <w:ind w:left="4362"/>
      </w:pPr>
      <w:r>
        <w:rPr/>
        <w:t>North</w:t>
      </w:r>
      <w:r>
        <w:rPr>
          <w:spacing w:val="29"/>
        </w:rPr>
        <w:t> </w:t>
      </w:r>
      <w:r>
        <w:rPr/>
        <w:t>Carolina</w:t>
      </w:r>
      <w:r>
        <w:rPr>
          <w:spacing w:val="29"/>
        </w:rPr>
        <w:t> </w:t>
      </w:r>
      <w:r>
        <w:rPr/>
        <w:t>State</w:t>
      </w:r>
      <w:r>
        <w:rPr>
          <w:spacing w:val="30"/>
        </w:rPr>
        <w:t> </w:t>
      </w:r>
      <w:r>
        <w:rPr/>
        <w:t>University,</w:t>
      </w:r>
      <w:r>
        <w:rPr>
          <w:spacing w:val="29"/>
        </w:rPr>
        <w:t> </w:t>
      </w:r>
      <w:r>
        <w:rPr/>
        <w:t>Raleigh,</w:t>
      </w:r>
      <w:r>
        <w:rPr>
          <w:spacing w:val="30"/>
        </w:rPr>
        <w:t> </w:t>
      </w:r>
      <w:r>
        <w:rPr/>
        <w:t>NC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2026-02-15T05:33:58Z</dcterms:created>
  <dcterms:modified xsi:type="dcterms:W3CDTF">2026-02-15T05:33:58Z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