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25"/>
        <w:rPr>
          <w:rFonts w:ascii="Times New Roman"/>
          <w:sz w:val="70"/>
        </w:rPr>
      </w:pPr>
    </w:p>
    <w:p>
      <w:pPr>
        <w:spacing w:before="1"/>
        <w:ind w:left="558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785E93"/>
          <w:sz w:val="70"/>
        </w:rPr>
        <w:t>Elena</w:t>
      </w:r>
      <w:r>
        <w:rPr>
          <w:rFonts w:ascii="Arial"/>
          <w:b/>
          <w:color w:val="785E93"/>
          <w:spacing w:val="-34"/>
          <w:sz w:val="70"/>
        </w:rPr>
        <w:t> </w:t>
      </w:r>
      <w:r>
        <w:rPr>
          <w:rFonts w:ascii="Microsoft Sans Serif"/>
          <w:color w:val="785E93"/>
          <w:spacing w:val="-2"/>
          <w:sz w:val="70"/>
        </w:rPr>
        <w:t>Sanchez</w:t>
      </w:r>
    </w:p>
    <w:p>
      <w:pPr>
        <w:pStyle w:val="BodyText"/>
        <w:spacing w:before="30"/>
        <w:ind w:left="6318"/>
        <w:rPr>
          <w:rFonts w:ascii="Microsoft Sans Serif"/>
        </w:rPr>
      </w:pPr>
      <w:r>
        <w:rPr>
          <w:rFonts w:ascii="Microsoft Sans Serif"/>
        </w:rPr>
        <w:t>Insurance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Customer</w:t>
      </w:r>
      <w:r>
        <w:rPr>
          <w:rFonts w:ascii="Microsoft Sans Serif"/>
          <w:spacing w:val="7"/>
        </w:rPr>
        <w:t> </w:t>
      </w:r>
      <w:r>
        <w:rPr>
          <w:rFonts w:ascii="Microsoft Sans Serif"/>
        </w:rPr>
        <w:t>Service</w:t>
      </w:r>
      <w:r>
        <w:rPr>
          <w:rFonts w:ascii="Microsoft Sans Serif"/>
          <w:spacing w:val="7"/>
        </w:rPr>
        <w:t> </w:t>
      </w:r>
      <w:r>
        <w:rPr>
          <w:rFonts w:ascii="Microsoft Sans Serif"/>
          <w:spacing w:val="-2"/>
        </w:rPr>
        <w:t>Representative</w:t>
      </w:r>
    </w:p>
    <w:p>
      <w:pPr>
        <w:pStyle w:val="BodyText"/>
        <w:spacing w:before="10"/>
        <w:rPr>
          <w:rFonts w:ascii="Microsoft Sans Serif"/>
        </w:rPr>
      </w:pPr>
    </w:p>
    <w:p>
      <w:pPr>
        <w:pStyle w:val="Heading1"/>
        <w:ind w:left="3919"/>
        <w:jc w:val="center"/>
      </w:pPr>
      <w:r>
        <w:rPr>
          <w:w w:val="105"/>
        </w:rPr>
        <w:t>Detail-Oriented</w:t>
      </w:r>
      <w:r>
        <w:rPr>
          <w:spacing w:val="-4"/>
          <w:w w:val="105"/>
        </w:rPr>
        <w:t> </w:t>
      </w:r>
      <w:r>
        <w:rPr>
          <w:w w:val="105"/>
        </w:rPr>
        <w:t>Insurance</w:t>
      </w:r>
      <w:r>
        <w:rPr>
          <w:spacing w:val="-3"/>
          <w:w w:val="105"/>
        </w:rPr>
        <w:t> </w:t>
      </w:r>
      <w:r>
        <w:rPr>
          <w:w w:val="105"/>
        </w:rPr>
        <w:t>Customer</w:t>
      </w:r>
      <w:r>
        <w:rPr>
          <w:spacing w:val="-9"/>
          <w:w w:val="105"/>
        </w:rPr>
        <w:t> </w:t>
      </w:r>
      <w:r>
        <w:rPr>
          <w:w w:val="105"/>
        </w:rPr>
        <w:t>Service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Specialist</w:t>
      </w:r>
    </w:p>
    <w:p>
      <w:pPr>
        <w:pStyle w:val="BodyText"/>
        <w:spacing w:line="259" w:lineRule="auto" w:before="106"/>
        <w:ind w:left="4753" w:right="831"/>
        <w:jc w:val="center"/>
      </w:pPr>
      <w:r>
        <w:rPr>
          <w:w w:val="105"/>
        </w:rPr>
        <w:t>Experienced</w:t>
      </w:r>
      <w:r>
        <w:rPr>
          <w:spacing w:val="-5"/>
          <w:w w:val="105"/>
        </w:rPr>
        <w:t> </w:t>
      </w:r>
      <w:r>
        <w:rPr>
          <w:w w:val="105"/>
        </w:rPr>
        <w:t>customer</w:t>
      </w:r>
      <w:r>
        <w:rPr>
          <w:spacing w:val="-10"/>
          <w:w w:val="105"/>
        </w:rPr>
        <w:t> </w:t>
      </w:r>
      <w:r>
        <w:rPr>
          <w:w w:val="105"/>
        </w:rPr>
        <w:t>service</w:t>
      </w:r>
      <w:r>
        <w:rPr>
          <w:spacing w:val="-5"/>
          <w:w w:val="105"/>
        </w:rPr>
        <w:t> </w:t>
      </w:r>
      <w:r>
        <w:rPr>
          <w:w w:val="105"/>
        </w:rPr>
        <w:t>representative</w:t>
      </w:r>
      <w:r>
        <w:rPr>
          <w:spacing w:val="-12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w w:val="105"/>
        </w:rPr>
        <w:t>years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expertise in assisting policyholders, processing claims, and explaining coverage </w:t>
      </w:r>
      <w:r>
        <w:rPr>
          <w:spacing w:val="-2"/>
          <w:w w:val="105"/>
        </w:rPr>
        <w:t>options.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168067</wp:posOffset>
                </wp:positionV>
                <wp:extent cx="461581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28600"/>
                        </a:xfrm>
                        <a:prstGeom prst="rect">
                          <a:avLst/>
                        </a:prstGeom>
                        <a:solidFill>
                          <a:srgbClr val="785E93"/>
                        </a:solidFill>
                      </wps:spPr>
                      <wps:txbx>
                        <w:txbxContent>
                          <w:p>
                            <w:pPr>
                              <w:spacing w:before="92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7"/>
                                <w:sz w:val="16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12"/>
                                <w:sz w:val="16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1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3.233636pt;width:363.45pt;height:18pt;mso-position-horizontal-relative:page;mso-position-vertical-relative:paragraph;z-index:-15728640;mso-wrap-distance-left:0;mso-wrap-distance-right:0" type="#_x0000_t202" id="docshape1" filled="true" fillcolor="#785e93" stroked="false">
                <v:textbox inset="0,0,0,0">
                  <w:txbxContent>
                    <w:p>
                      <w:pPr>
                        <w:spacing w:before="92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16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7"/>
                          <w:sz w:val="16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12"/>
                          <w:sz w:val="16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16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80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6"/>
          <w:sz w:val="16"/>
        </w:rPr>
        <w:t>PERSONAL</w:t>
      </w:r>
      <w:r>
        <w:rPr>
          <w:rFonts w:ascii="Microsoft Sans Serif"/>
          <w:color w:val="FFFFFF"/>
          <w:spacing w:val="2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INFORMATION</w:t>
      </w:r>
    </w:p>
    <w:p>
      <w:pPr>
        <w:pStyle w:val="BodyText"/>
        <w:spacing w:before="156"/>
        <w:rPr>
          <w:rFonts w:ascii="Microsoft Sans Serif"/>
          <w:sz w:val="16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1"/>
      </w:pPr>
    </w:p>
    <w:p>
      <w:pPr>
        <w:pStyle w:val="BodyText"/>
        <w:spacing w:line="619" w:lineRule="auto" w:before="1"/>
        <w:ind w:left="1050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LinkedIn</w:t>
      </w:r>
    </w:p>
    <w:p>
      <w:pPr>
        <w:pStyle w:val="BodyText"/>
        <w:spacing w:before="1"/>
        <w:ind w:left="1050"/>
      </w:pPr>
      <w:r>
        <w:rPr>
          <w:color w:val="FFFFFF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</w:rPr>
        <w:t>ST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98765</w:t>
      </w:r>
    </w:p>
    <w:p>
      <w:pPr>
        <w:pStyle w:val="BodyText"/>
        <w:spacing w:before="108"/>
        <w:ind w:left="139"/>
        <w:rPr>
          <w:rFonts w:ascii="Microsoft Sans Serif"/>
        </w:rPr>
      </w:pPr>
      <w:r>
        <w:rPr/>
        <w:br w:type="column"/>
      </w:r>
      <w:r>
        <w:rPr>
          <w:rFonts w:ascii="Microsoft Sans Serif"/>
        </w:rPr>
        <w:t>Insurance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Customer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Service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Representative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2020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9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8"/>
        <w:ind w:left="139"/>
      </w:pPr>
      <w:r>
        <w:rPr/>
        <w:t>ABC</w:t>
      </w:r>
      <w:r>
        <w:rPr>
          <w:spacing w:val="10"/>
        </w:rPr>
        <w:t> </w:t>
      </w:r>
      <w:r>
        <w:rPr/>
        <w:t>Insurance</w:t>
      </w:r>
      <w:r>
        <w:rPr>
          <w:spacing w:val="11"/>
        </w:rPr>
        <w:t> </w:t>
      </w:r>
      <w:r>
        <w:rPr/>
        <w:t>Group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>
          <w:spacing w:val="-5"/>
        </w:rPr>
        <w:t>ST</w:t>
      </w:r>
    </w:p>
    <w:p>
      <w:pPr>
        <w:pStyle w:val="BodyText"/>
        <w:spacing w:before="62"/>
      </w:pPr>
    </w:p>
    <w:p>
      <w:pPr>
        <w:pStyle w:val="BodyText"/>
        <w:tabs>
          <w:tab w:pos="715" w:val="left" w:leader="none"/>
        </w:tabs>
        <w:spacing w:line="259" w:lineRule="auto"/>
        <w:ind w:left="715" w:right="992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policyholders with coverage questions, reducing claim disputes by 25%</w:t>
      </w:r>
    </w:p>
    <w:p>
      <w:pPr>
        <w:pStyle w:val="BodyText"/>
        <w:tabs>
          <w:tab w:pos="715" w:val="left" w:leader="none"/>
        </w:tabs>
        <w:spacing w:before="103"/>
        <w:ind w:left="417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</w:t>
      </w:r>
      <w:r>
        <w:rPr>
          <w:spacing w:val="2"/>
          <w:w w:val="105"/>
        </w:rPr>
        <w:t> </w:t>
      </w:r>
      <w:r>
        <w:rPr>
          <w:w w:val="105"/>
        </w:rPr>
        <w:t>auto</w:t>
      </w:r>
      <w:r>
        <w:rPr>
          <w:spacing w:val="3"/>
          <w:w w:val="105"/>
        </w:rPr>
        <w:t> </w:t>
      </w:r>
      <w:r>
        <w:rPr>
          <w:w w:val="105"/>
        </w:rPr>
        <w:t>and</w:t>
      </w:r>
      <w:r>
        <w:rPr>
          <w:spacing w:val="3"/>
          <w:w w:val="105"/>
        </w:rPr>
        <w:t> </w:t>
      </w:r>
      <w:r>
        <w:rPr>
          <w:w w:val="105"/>
        </w:rPr>
        <w:t>home</w:t>
      </w:r>
      <w:r>
        <w:rPr>
          <w:spacing w:val="3"/>
          <w:w w:val="105"/>
        </w:rPr>
        <w:t> </w:t>
      </w:r>
      <w:r>
        <w:rPr>
          <w:w w:val="105"/>
        </w:rPr>
        <w:t>insurance</w:t>
      </w:r>
      <w:r>
        <w:rPr>
          <w:spacing w:val="2"/>
          <w:w w:val="105"/>
        </w:rPr>
        <w:t> </w:t>
      </w:r>
      <w:r>
        <w:rPr>
          <w:w w:val="105"/>
        </w:rPr>
        <w:t>claims,</w:t>
      </w:r>
      <w:r>
        <w:rPr>
          <w:spacing w:val="3"/>
          <w:w w:val="105"/>
        </w:rPr>
        <w:t> </w:t>
      </w:r>
      <w:r>
        <w:rPr>
          <w:w w:val="105"/>
        </w:rPr>
        <w:t>ensuring</w:t>
      </w:r>
      <w:r>
        <w:rPr>
          <w:spacing w:val="3"/>
          <w:w w:val="105"/>
        </w:rPr>
        <w:t> </w:t>
      </w:r>
      <w:r>
        <w:rPr>
          <w:w w:val="105"/>
        </w:rPr>
        <w:t>timely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resolutions</w:t>
      </w:r>
    </w:p>
    <w:p>
      <w:pPr>
        <w:pStyle w:val="BodyText"/>
        <w:tabs>
          <w:tab w:pos="715" w:val="left" w:leader="none"/>
        </w:tabs>
        <w:spacing w:line="259" w:lineRule="auto" w:before="106"/>
        <w:ind w:left="715" w:right="647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Educated customers on policy updates, increasing renewal</w:t>
      </w:r>
      <w:r>
        <w:rPr>
          <w:spacing w:val="-2"/>
          <w:w w:val="105"/>
        </w:rPr>
        <w:t> </w:t>
      </w:r>
      <w:r>
        <w:rPr>
          <w:w w:val="105"/>
        </w:rPr>
        <w:t>rates by </w:t>
      </w:r>
      <w:r>
        <w:rPr>
          <w:spacing w:val="-4"/>
          <w:w w:val="105"/>
        </w:rPr>
        <w:t>18%</w:t>
      </w:r>
    </w:p>
    <w:p>
      <w:pPr>
        <w:pStyle w:val="BodyText"/>
        <w:spacing w:before="197"/>
        <w:ind w:left="139"/>
        <w:rPr>
          <w:rFonts w:ascii="Microsoft Sans Serif"/>
        </w:rPr>
      </w:pPr>
      <w:r>
        <w:rPr>
          <w:rFonts w:ascii="Microsoft Sans Serif"/>
        </w:rPr>
        <w:t>Call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Center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Insurance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Specialist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April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2017</w:t>
      </w:r>
      <w:r>
        <w:rPr>
          <w:rFonts w:ascii="Microsoft Sans Serif"/>
          <w:spacing w:val="5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6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5"/>
        </w:rPr>
        <w:t> </w:t>
      </w:r>
      <w:r>
        <w:rPr>
          <w:rFonts w:ascii="Microsoft Sans Serif"/>
          <w:spacing w:val="-4"/>
        </w:rPr>
        <w:t>2020</w:t>
      </w:r>
    </w:p>
    <w:p>
      <w:pPr>
        <w:pStyle w:val="BodyText"/>
        <w:spacing w:before="18"/>
        <w:ind w:left="139"/>
      </w:pPr>
      <w:r>
        <w:rPr/>
        <w:t>XYZ Insurance</w:t>
      </w:r>
      <w:r>
        <w:rPr>
          <w:spacing w:val="1"/>
        </w:rPr>
        <w:t> </w:t>
      </w:r>
      <w:r>
        <w:rPr/>
        <w:t>Co.</w:t>
      </w:r>
      <w:r>
        <w:rPr>
          <w:spacing w:val="1"/>
        </w:rPr>
        <w:t> </w:t>
      </w:r>
      <w:r>
        <w:rPr>
          <w:w w:val="85"/>
        </w:rPr>
        <w:t>|</w:t>
      </w:r>
      <w:r>
        <w:rPr/>
        <w:t> City,</w:t>
      </w:r>
      <w:r>
        <w:rPr>
          <w:spacing w:val="1"/>
        </w:rPr>
        <w:t> </w:t>
      </w:r>
      <w:r>
        <w:rPr>
          <w:spacing w:val="-5"/>
        </w:rPr>
        <w:t>ST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877" w:space="1754"/>
            <w:col w:w="7148"/>
          </w:cols>
        </w:sectPr>
      </w:pPr>
    </w:p>
    <w:p>
      <w:pPr>
        <w:pStyle w:val="BodyText"/>
        <w:spacing w:before="6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before="107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3295649</wp:posOffset>
                </wp:positionH>
                <wp:positionV relativeFrom="paragraph">
                  <wp:posOffset>-77748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-6.121925pt;width:3.75pt;height:3.75pt;mso-position-horizontal-relative:page;mso-position-vertical-relative:paragraph;z-index:15729664" id="docshape2" coordorigin="5190,-122" coordsize="75,75" path="m5233,-47l5222,-47,5217,-48,5190,-80,5190,-85,5190,-90,5222,-122,5233,-122,5265,-90,5265,-80,5238,-48,5233,-4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rFonts w:ascii="Microsoft Sans Serif"/>
          <w:color w:val="FFFFFF"/>
          <w:spacing w:val="-9"/>
          <w:sz w:val="16"/>
        </w:rPr>
        <w:t>KEY</w:t>
      </w:r>
      <w:r>
        <w:rPr>
          <w:rFonts w:ascii="Microsoft Sans Serif"/>
          <w:color w:val="FFFFFF"/>
          <w:spacing w:val="-1"/>
          <w:sz w:val="16"/>
        </w:rPr>
        <w:t> </w:t>
      </w:r>
      <w:r>
        <w:rPr>
          <w:rFonts w:ascii="Microsoft Sans Serif"/>
          <w:color w:val="FFFFFF"/>
          <w:spacing w:val="-2"/>
          <w:sz w:val="16"/>
        </w:rPr>
        <w:t>SKILLS</w:t>
      </w:r>
    </w:p>
    <w:p>
      <w:pPr>
        <w:pStyle w:val="BodyText"/>
        <w:spacing w:before="111"/>
        <w:rPr>
          <w:rFonts w:ascii="Microsoft Sans Serif"/>
          <w:sz w:val="16"/>
        </w:rPr>
      </w:pPr>
    </w:p>
    <w:p>
      <w:pPr>
        <w:pStyle w:val="BodyText"/>
        <w:spacing w:line="259" w:lineRule="auto"/>
        <w:ind w:left="882"/>
      </w:pPr>
      <w:r>
        <w:rPr>
          <w:color w:val="FFFFFF"/>
          <w:w w:val="105"/>
        </w:rPr>
        <w:t>Policy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explanation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claims </w:t>
      </w:r>
      <w:r>
        <w:rPr>
          <w:color w:val="FFFFFF"/>
          <w:spacing w:val="-2"/>
          <w:w w:val="105"/>
        </w:rPr>
        <w:t>processing</w:t>
      </w:r>
    </w:p>
    <w:p>
      <w:pPr>
        <w:pStyle w:val="BodyText"/>
        <w:spacing w:line="259" w:lineRule="auto" w:before="89"/>
        <w:ind w:left="882"/>
      </w:pPr>
      <w:r>
        <w:rPr>
          <w:color w:val="FFFFFF"/>
        </w:rPr>
        <w:t>Insurance regulations and </w:t>
      </w:r>
      <w:r>
        <w:rPr>
          <w:color w:val="FFFFFF"/>
          <w:spacing w:val="-2"/>
          <w:w w:val="110"/>
        </w:rPr>
        <w:t>compliance</w:t>
      </w:r>
    </w:p>
    <w:p>
      <w:pPr>
        <w:pStyle w:val="BodyText"/>
        <w:spacing w:before="88"/>
        <w:ind w:left="882"/>
      </w:pPr>
      <w:r>
        <w:rPr>
          <w:color w:val="FFFFFF"/>
          <w:w w:val="105"/>
        </w:rPr>
        <w:t>Customer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retention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strategies</w:t>
      </w:r>
    </w:p>
    <w:p>
      <w:pPr>
        <w:pStyle w:val="BodyText"/>
        <w:spacing w:line="259" w:lineRule="auto" w:before="121"/>
        <w:ind w:left="882"/>
      </w:pPr>
      <w:r>
        <w:rPr>
          <w:color w:val="FFFFFF"/>
          <w:w w:val="110"/>
        </w:rPr>
        <w:t>Risk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assessment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and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fraud </w:t>
      </w:r>
      <w:r>
        <w:rPr>
          <w:color w:val="FFFFFF"/>
          <w:spacing w:val="-2"/>
          <w:w w:val="110"/>
        </w:rPr>
        <w:t>detection</w:t>
      </w:r>
    </w:p>
    <w:p>
      <w:pPr>
        <w:pStyle w:val="BodyText"/>
        <w:spacing w:line="259" w:lineRule="auto" w:before="89"/>
        <w:ind w:left="882"/>
      </w:pPr>
      <w:r>
        <w:rPr>
          <w:color w:val="FFFFFF"/>
          <w:w w:val="105"/>
        </w:rPr>
        <w:t>CRM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software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(Salesforce, </w:t>
      </w:r>
      <w:r>
        <w:rPr>
          <w:color w:val="FFFFFF"/>
          <w:spacing w:val="-2"/>
          <w:w w:val="105"/>
        </w:rPr>
        <w:t>Guidewire)</w:t>
      </w:r>
    </w:p>
    <w:p>
      <w:pPr>
        <w:pStyle w:val="BodyText"/>
        <w:spacing w:line="259" w:lineRule="auto" w:before="106"/>
        <w:ind w:left="139" w:right="22"/>
      </w:pPr>
      <w:r>
        <w:rPr/>
        <w:br w:type="column"/>
      </w:r>
      <w:r>
        <w:rPr>
          <w:w w:val="105"/>
        </w:rPr>
        <w:t>Handled an average of</w:t>
      </w:r>
      <w:r>
        <w:rPr>
          <w:spacing w:val="-2"/>
          <w:w w:val="105"/>
        </w:rPr>
        <w:t> </w:t>
      </w:r>
      <w:r>
        <w:rPr>
          <w:w w:val="105"/>
        </w:rPr>
        <w:t>80+ customer</w:t>
      </w:r>
      <w:r>
        <w:rPr>
          <w:spacing w:val="-4"/>
          <w:w w:val="105"/>
        </w:rPr>
        <w:t> </w:t>
      </w:r>
      <w:r>
        <w:rPr>
          <w:w w:val="105"/>
        </w:rPr>
        <w:t>inquiries daily</w:t>
      </w:r>
      <w:r>
        <w:rPr>
          <w:spacing w:val="-4"/>
          <w:w w:val="105"/>
        </w:rPr>
        <w:t> </w:t>
      </w:r>
      <w:r>
        <w:rPr>
          <w:w w:val="105"/>
        </w:rPr>
        <w:t>regarding policy </w:t>
      </w:r>
      <w:r>
        <w:rPr>
          <w:spacing w:val="-2"/>
          <w:w w:val="105"/>
        </w:rPr>
        <w:t>benefits</w:t>
      </w:r>
    </w:p>
    <w:p>
      <w:pPr>
        <w:pStyle w:val="BodyText"/>
        <w:spacing w:line="259" w:lineRule="auto" w:before="89"/>
        <w:ind w:left="139" w:right="14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3295649</wp:posOffset>
                </wp:positionH>
                <wp:positionV relativeFrom="paragraph">
                  <wp:posOffset>97087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7.644713pt;width:3.75pt;height:3.75pt;mso-position-horizontal-relative:page;mso-position-vertical-relative:paragraph;z-index:15730176" id="docshape3" coordorigin="5190,153" coordsize="75,75" path="m5233,228l5222,228,5217,227,5190,196,5190,191,5190,185,5222,153,5233,153,5265,185,5265,196,5238,227,5233,228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Conducted risk assessments and escalated fraud cases to investigations</w:t>
      </w:r>
      <w:r>
        <w:rPr>
          <w:spacing w:val="-3"/>
          <w:w w:val="105"/>
        </w:rPr>
        <w:t> </w:t>
      </w:r>
      <w:r>
        <w:rPr>
          <w:w w:val="105"/>
        </w:rPr>
        <w:t>team</w:t>
      </w:r>
    </w:p>
    <w:p>
      <w:pPr>
        <w:pStyle w:val="BodyText"/>
        <w:spacing w:before="88"/>
        <w:ind w:lef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3295649</wp:posOffset>
                </wp:positionH>
                <wp:positionV relativeFrom="paragraph">
                  <wp:posOffset>96803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9.499969pt;margin-top:7.62229pt;width:3.75pt;height:3.75pt;mso-position-horizontal-relative:page;mso-position-vertical-relative:paragraph;z-index:15730688" id="docshape4" coordorigin="5190,152" coordsize="75,75" path="m5233,227l5222,227,5217,227,5190,195,5190,190,5190,185,5222,152,5233,152,5265,185,5265,195,5238,227,5233,227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w:t>Trained</w:t>
      </w:r>
      <w:r>
        <w:rPr>
          <w:spacing w:val="32"/>
        </w:rPr>
        <w:t> </w:t>
      </w:r>
      <w:r>
        <w:rPr/>
        <w:t>new</w:t>
      </w:r>
      <w:r>
        <w:rPr>
          <w:spacing w:val="21"/>
        </w:rPr>
        <w:t> </w:t>
      </w:r>
      <w:r>
        <w:rPr/>
        <w:t>hires</w:t>
      </w:r>
      <w:r>
        <w:rPr>
          <w:spacing w:val="32"/>
        </w:rPr>
        <w:t> </w:t>
      </w:r>
      <w:r>
        <w:rPr/>
        <w:t>on</w:t>
      </w:r>
      <w:r>
        <w:rPr>
          <w:spacing w:val="33"/>
        </w:rPr>
        <w:t> </w:t>
      </w:r>
      <w:r>
        <w:rPr/>
        <w:t>company</w:t>
      </w:r>
      <w:r>
        <w:rPr>
          <w:spacing w:val="23"/>
        </w:rPr>
        <w:t> </w:t>
      </w:r>
      <w:r>
        <w:rPr/>
        <w:t>policies</w:t>
      </w:r>
      <w:r>
        <w:rPr>
          <w:spacing w:val="32"/>
        </w:rPr>
        <w:t> </w:t>
      </w:r>
      <w:r>
        <w:rPr/>
        <w:t>and</w:t>
      </w:r>
      <w:r>
        <w:rPr>
          <w:spacing w:val="32"/>
        </w:rPr>
        <w:t> </w:t>
      </w:r>
      <w:r>
        <w:rPr/>
        <w:t>compliance</w:t>
      </w:r>
      <w:r>
        <w:rPr>
          <w:spacing w:val="33"/>
        </w:rPr>
        <w:t> </w:t>
      </w:r>
      <w:r>
        <w:rPr>
          <w:spacing w:val="-2"/>
        </w:rPr>
        <w:t>procedures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3468" w:space="1739"/>
            <w:col w:w="6572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623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052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061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457187" y="52292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911885"/>
                                </a:moveTo>
                                <a:lnTo>
                                  <a:pt x="31102" y="895350"/>
                                </a:lnTo>
                                <a:lnTo>
                                  <a:pt x="16535" y="895350"/>
                                </a:lnTo>
                                <a:lnTo>
                                  <a:pt x="0" y="911885"/>
                                </a:lnTo>
                                <a:lnTo>
                                  <a:pt x="0" y="914400"/>
                                </a:lnTo>
                                <a:lnTo>
                                  <a:pt x="0" y="916927"/>
                                </a:lnTo>
                                <a:lnTo>
                                  <a:pt x="16535" y="933450"/>
                                </a:lnTo>
                                <a:lnTo>
                                  <a:pt x="31102" y="933450"/>
                                </a:lnTo>
                                <a:lnTo>
                                  <a:pt x="47625" y="916927"/>
                                </a:lnTo>
                                <a:lnTo>
                                  <a:pt x="47625" y="911885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706272"/>
                                </a:moveTo>
                                <a:lnTo>
                                  <a:pt x="27165" y="685800"/>
                                </a:lnTo>
                                <a:lnTo>
                                  <a:pt x="20472" y="685800"/>
                                </a:lnTo>
                                <a:lnTo>
                                  <a:pt x="0" y="706272"/>
                                </a:lnTo>
                                <a:lnTo>
                                  <a:pt x="0" y="709841"/>
                                </a:lnTo>
                                <a:lnTo>
                                  <a:pt x="0" y="712965"/>
                                </a:lnTo>
                                <a:lnTo>
                                  <a:pt x="20472" y="733425"/>
                                </a:lnTo>
                                <a:lnTo>
                                  <a:pt x="27165" y="733425"/>
                                </a:lnTo>
                                <a:lnTo>
                                  <a:pt x="47625" y="712965"/>
                                </a:lnTo>
                                <a:lnTo>
                                  <a:pt x="47625" y="7062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1888" id="docshapegroup5" coordorigin="0,0" coordsize="4410,16860">
                <v:rect style="position:absolute;left:0;top:0;width:4410;height:16860" id="docshape6" filled="true" fillcolor="#785e93" stroked="false">
                  <v:fill type="solid"/>
                </v:rect>
                <v:rect style="position:absolute;left:855;top:930;width:2700;height:3135" id="docshape7" filled="false" stroked="true" strokeweight="3.0pt" strokecolor="#ffffff">
                  <v:stroke dashstyle="solid"/>
                </v:rect>
                <v:shape style="position:absolute;left:885;top:960;width:2640;height:3075" type="#_x0000_t75" id="docshape8" stroked="false">
                  <v:imagedata r:id="rId9" o:title=""/>
                </v:shape>
                <v:shape style="position:absolute;left:720;top:5295;width:317;height:317" type="#_x0000_t75" id="docshape9" stroked="false">
                  <v:imagedata r:id="rId10" o:title=""/>
                </v:shape>
                <v:shape style="position:absolute;left:740;top:5835;width:275;height:317" type="#_x0000_t75" id="docshape10" stroked="false">
                  <v:imagedata r:id="rId11" o:title=""/>
                </v:shape>
                <v:shape style="position:absolute;left:720;top:6396;width:317;height:274" type="#_x0000_t75" id="docshape11" stroked="false">
                  <v:imagedata r:id="rId12" o:title=""/>
                </v:shape>
                <v:shape style="position:absolute;left:721;top:6915;width:315;height:317" type="#_x0000_t75" id="docshape12" stroked="false">
                  <v:imagedata r:id="rId13" o:title=""/>
                </v:shape>
                <v:shape style="position:absolute;left:719;top:8235;width:75;height:3405" id="docshape13" coordorigin="720,8235" coordsize="75,3405" path="m795,11597l794,11592,790,11583,788,11579,781,11572,777,11570,768,11566,763,11565,752,11565,747,11566,738,11570,734,11572,727,11579,725,11583,721,11592,720,11597,720,11603,720,11608,721,11613,725,11622,727,11626,734,11633,738,11635,747,11639,752,11640,763,11640,768,11639,777,11635,781,11633,788,11626,790,11622,794,11613,795,11608,795,11597xm795,10217l794,10212,790,10203,788,10199,781,10192,777,10190,768,10186,763,10185,752,10185,747,10186,738,10190,734,10192,727,10199,725,10203,721,10212,720,10217,720,10223,720,10228,721,10233,725,10242,727,10246,734,10253,738,10255,747,10259,752,10260,763,10260,768,10259,777,10255,781,10253,788,10246,790,10242,794,10233,795,10228,795,10217xm795,9671l794,9667,791,9660,789,9657,783,9651,780,9649,773,9646,769,9645,746,9645,742,9646,735,9649,732,9651,726,9657,724,9660,721,9667,720,9671,720,9675,720,9679,721,9683,724,9690,726,9693,732,9699,735,9701,742,9704,746,9705,769,9705,773,9704,780,9701,783,9699,789,9693,791,9690,794,9683,795,9679,795,9671xm795,9347l794,9342,790,9333,788,9329,781,9322,777,9320,768,9316,763,9315,752,9315,747,9316,738,9320,734,9322,727,9329,725,9333,721,9342,720,9347,720,9353,720,9358,721,9363,725,9372,727,9376,734,9383,738,9385,747,9389,752,9390,763,9390,768,9389,777,9385,781,9383,788,9376,790,9372,794,9363,795,9358,795,9347xm795,8807l794,8802,790,8793,788,8789,781,8782,777,8780,768,8776,763,8775,752,8775,747,8776,738,8780,734,8782,727,8789,725,8793,721,8802,720,8807,720,8813,720,8818,721,8823,725,8832,727,8836,734,8843,738,8845,747,8849,752,8850,763,8850,768,8849,777,8845,781,8843,788,8836,790,8832,794,8823,795,8818,795,8807xm795,8267l794,8262,790,8253,788,8249,781,8242,777,8240,768,8236,763,8235,752,8235,747,8236,738,8240,734,8242,727,8249,725,8253,721,8262,720,8267,720,8273,720,8278,721,8283,725,8292,727,8296,734,8303,738,8305,747,8309,752,8310,763,8310,768,8309,777,8305,781,8303,788,8296,790,8292,794,8283,795,8278,795,826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3"/>
        <w:rPr>
          <w:sz w:val="16"/>
        </w:rPr>
      </w:pPr>
    </w:p>
    <w:p>
      <w:pPr>
        <w:spacing w:before="0"/>
        <w:ind w:left="139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spacing w:val="-2"/>
          <w:sz w:val="16"/>
        </w:rPr>
        <w:t>EDUCATION</w:t>
      </w:r>
    </w:p>
    <w:p>
      <w:pPr>
        <w:pStyle w:val="BodyText"/>
        <w:spacing w:before="89"/>
        <w:rPr>
          <w:rFonts w:ascii="Microsoft Sans Serif"/>
        </w:rPr>
      </w:pPr>
    </w:p>
    <w:p>
      <w:pPr>
        <w:pStyle w:val="Heading1"/>
        <w:spacing w:line="261" w:lineRule="auto"/>
        <w:ind w:right="7058"/>
        <w:rPr>
          <w:rFonts w:ascii="Arial"/>
        </w:rPr>
      </w:pPr>
      <w:r>
        <w:rPr>
          <w:rFonts w:ascii="Arial"/>
          <w:color w:val="FFFFFF"/>
        </w:rPr>
        <w:t>Associate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</w:rPr>
        <w:t>Degree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</w:rPr>
        <w:t>in</w:t>
      </w:r>
      <w:r>
        <w:rPr>
          <w:rFonts w:ascii="Arial"/>
          <w:color w:val="FFFFFF"/>
          <w:spacing w:val="-6"/>
        </w:rPr>
        <w:t> </w:t>
      </w:r>
      <w:r>
        <w:rPr>
          <w:rFonts w:ascii="Arial"/>
          <w:color w:val="FFFFFF"/>
        </w:rPr>
        <w:t>Business </w:t>
      </w:r>
      <w:r>
        <w:rPr>
          <w:rFonts w:ascii="Arial"/>
          <w:color w:val="FFFFFF"/>
          <w:spacing w:val="-2"/>
          <w:w w:val="105"/>
        </w:rPr>
        <w:t>Administration</w:t>
      </w:r>
    </w:p>
    <w:p>
      <w:pPr>
        <w:pStyle w:val="BodyText"/>
        <w:spacing w:before="106"/>
        <w:rPr>
          <w:rFonts w:ascii="Arial"/>
          <w:b/>
        </w:rPr>
      </w:pPr>
    </w:p>
    <w:p>
      <w:pPr>
        <w:pStyle w:val="BodyText"/>
        <w:spacing w:before="1"/>
        <w:ind w:left="882"/>
      </w:pPr>
      <w:r>
        <w:rPr>
          <w:color w:val="FFFFFF"/>
        </w:rPr>
        <w:t>Texas</w:t>
      </w:r>
      <w:r>
        <w:rPr>
          <w:color w:val="FFFFFF"/>
          <w:spacing w:val="9"/>
        </w:rPr>
        <w:t> </w:t>
      </w:r>
      <w:r>
        <w:rPr>
          <w:color w:val="FFFFFF"/>
        </w:rPr>
        <w:t>State</w:t>
      </w:r>
      <w:r>
        <w:rPr>
          <w:color w:val="FFFFFF"/>
          <w:spacing w:val="10"/>
        </w:rPr>
        <w:t> </w:t>
      </w:r>
      <w:r>
        <w:rPr>
          <w:color w:val="FFFFFF"/>
        </w:rPr>
        <w:t>University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0"/>
        </w:rPr>
        <w:t> </w:t>
      </w:r>
      <w:r>
        <w:rPr>
          <w:color w:val="FFFFFF"/>
        </w:rPr>
        <w:t>May</w:t>
      </w:r>
      <w:r>
        <w:rPr>
          <w:color w:val="FFFFFF"/>
          <w:spacing w:val="3"/>
        </w:rPr>
        <w:t> </w:t>
      </w:r>
      <w:r>
        <w:rPr>
          <w:color w:val="FFFFFF"/>
          <w:spacing w:val="-4"/>
        </w:rPr>
        <w:t>2017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8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2026-02-13T14:30:35Z</dcterms:created>
  <dcterms:modified xsi:type="dcterms:W3CDTF">2026-02-13T14:30:35Z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