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3" w:right="12" w:firstLine="0"/>
        <w:jc w:val="center"/>
        <w:rPr>
          <w:rFonts w:ascii="Calibri"/>
          <w:sz w:val="78"/>
        </w:rPr>
      </w:pPr>
      <w:r>
        <w:rPr>
          <w:rFonts w:ascii="Calibri"/>
          <w:b/>
          <w:color w:val="FFFFFF"/>
          <w:w w:val="130"/>
          <w:sz w:val="78"/>
        </w:rPr>
        <w:t>Paula</w:t>
      </w:r>
      <w:r>
        <w:rPr>
          <w:rFonts w:ascii="Calibri"/>
          <w:b/>
          <w:color w:val="FFFFFF"/>
          <w:spacing w:val="32"/>
          <w:w w:val="130"/>
          <w:sz w:val="78"/>
        </w:rPr>
        <w:t> </w:t>
      </w:r>
      <w:r>
        <w:rPr>
          <w:rFonts w:ascii="Calibri"/>
          <w:color w:val="FFFFFF"/>
          <w:spacing w:val="10"/>
          <w:w w:val="130"/>
          <w:sz w:val="78"/>
        </w:rPr>
        <w:t>Jennings</w:t>
      </w:r>
    </w:p>
    <w:p>
      <w:pPr>
        <w:pStyle w:val="Heading1"/>
      </w:pPr>
      <w:r>
        <w:rPr>
          <w:color w:val="FFFFFF"/>
          <w:w w:val="130"/>
        </w:rPr>
        <w:t>Lead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Business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Analyst</w:t>
      </w:r>
    </w:p>
    <w:p>
      <w:pPr>
        <w:spacing w:before="155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10"/>
          <w:sz w:val="16"/>
        </w:rPr>
        <w:t>Team</w:t>
      </w:r>
      <w:r>
        <w:rPr>
          <w:b/>
          <w:color w:val="FFFFFF"/>
          <w:spacing w:val="-5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leader</w:t>
      </w:r>
      <w:r>
        <w:rPr>
          <w:b/>
          <w:color w:val="FFFFFF"/>
          <w:spacing w:val="-8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building</w:t>
      </w:r>
      <w:r>
        <w:rPr>
          <w:b/>
          <w:color w:val="FFFFFF"/>
          <w:spacing w:val="-5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cross-departmental</w:t>
      </w:r>
      <w:r>
        <w:rPr>
          <w:b/>
          <w:color w:val="FFFFFF"/>
          <w:spacing w:val="-9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business</w:t>
      </w:r>
      <w:r>
        <w:rPr>
          <w:b/>
          <w:color w:val="FFFFFF"/>
          <w:spacing w:val="-5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strategies</w:t>
      </w:r>
    </w:p>
    <w:p>
      <w:pPr>
        <w:spacing w:line="271" w:lineRule="auto" w:before="25"/>
        <w:ind w:left="590" w:right="627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 lead business analyst with 11 years of progressive experience in business strategy, risk analysis, and cross-functional team leadership. Drives projects forward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with clarity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and data integrity.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31"/>
        <w:rPr>
          <w:sz w:val="26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618553"/>
          <w:w w:val="125"/>
        </w:rPr>
        <w:t>Personal</w:t>
      </w:r>
      <w:r>
        <w:rPr>
          <w:color w:val="618553"/>
          <w:spacing w:val="30"/>
          <w:w w:val="125"/>
        </w:rPr>
        <w:t> </w:t>
      </w:r>
      <w:r>
        <w:rPr>
          <w:color w:val="618553"/>
          <w:spacing w:val="-2"/>
          <w:w w:val="120"/>
        </w:rPr>
        <w:t>Information</w:t>
      </w:r>
      <w:r>
        <w:rPr>
          <w:color w:val="618553"/>
        </w:rPr>
        <w:tab/>
      </w:r>
      <w:r>
        <w:rPr>
          <w:w w:val="120"/>
          <w:position w:val="1"/>
        </w:rPr>
        <w:t>Professional</w:t>
      </w:r>
      <w:r>
        <w:rPr>
          <w:spacing w:val="67"/>
          <w:w w:val="150"/>
          <w:position w:val="1"/>
        </w:rPr>
        <w:t> </w:t>
      </w:r>
      <w:r>
        <w:rPr>
          <w:spacing w:val="-2"/>
          <w:w w:val="125"/>
          <w:position w:val="1"/>
        </w:rPr>
        <w:t>Experience</w:t>
      </w:r>
    </w:p>
    <w:p>
      <w:pPr>
        <w:pStyle w:val="BodyText"/>
        <w:spacing w:before="3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70276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266" w:lineRule="auto" w:before="105"/>
        <w:ind w:left="346" w:right="1762"/>
      </w:pPr>
      <w:r>
        <w:rPr/>
        <w:br w:type="column"/>
      </w:r>
      <w:r>
        <w:rPr>
          <w:w w:val="110"/>
        </w:rPr>
        <w:t>LEAD BUSINESS ANALYST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NORTHEDGE PARTNERS </w:t>
      </w:r>
      <w:r>
        <w:rPr>
          <w:w w:val="85"/>
        </w:rPr>
        <w:t>|</w:t>
      </w:r>
      <w:r>
        <w:rPr>
          <w:w w:val="110"/>
        </w:rPr>
        <w:t> TAMPA, FL JANUARY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126" w:space="1262"/>
            <w:col w:w="7966"/>
          </w:cols>
        </w:sectPr>
      </w:pPr>
    </w:p>
    <w:p>
      <w:pPr>
        <w:pStyle w:val="BodyText"/>
        <w:spacing w:line="516" w:lineRule="auto" w:before="86"/>
        <w:ind w:left="347" w:right="38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04" w:lineRule="auto" w:before="195" w:after="0"/>
        <w:ind w:left="644" w:right="76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Manages team of 6 analysts supporting enterprise initiatives across HR,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finance, and IT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240" w:lineRule="auto" w:before="35" w:after="0"/>
        <w:ind w:left="643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operational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inefficiencies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23%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workflow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redesign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2682" w:space="947"/>
            <w:col w:w="7725"/>
          </w:cols>
        </w:sectPr>
      </w:pPr>
    </w:p>
    <w:p>
      <w:pPr>
        <w:pStyle w:val="BodyText"/>
        <w:spacing w:before="112"/>
        <w:ind w:left="795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400063</wp:posOffset>
            </wp:positionH>
            <wp:positionV relativeFrom="paragraph">
              <wp:posOffset>54888</wp:posOffset>
            </wp:positionV>
            <wp:extent cx="165321" cy="16638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City,</w:t>
      </w:r>
      <w:r>
        <w:rPr>
          <w:color w:val="424242"/>
          <w:spacing w:val="11"/>
        </w:rPr>
        <w:t> </w:t>
      </w:r>
      <w:r>
        <w:rPr>
          <w:color w:val="424242"/>
        </w:rPr>
        <w:t>ST</w:t>
      </w:r>
      <w:r>
        <w:rPr>
          <w:color w:val="424242"/>
          <w:spacing w:val="5"/>
        </w:rPr>
        <w:t> </w:t>
      </w:r>
      <w:r>
        <w:rPr>
          <w:color w:val="424242"/>
          <w:spacing w:val="-2"/>
        </w:rPr>
        <w:t>98765</w:t>
      </w:r>
    </w:p>
    <w:p>
      <w:pPr>
        <w:pStyle w:val="BodyText"/>
        <w:spacing w:line="266" w:lineRule="auto" w:before="66"/>
        <w:ind w:left="347" w:right="1558"/>
      </w:pPr>
      <w:r>
        <w:rPr/>
        <w:br w:type="column"/>
      </w:r>
      <w:r>
        <w:rPr>
          <w:w w:val="110"/>
        </w:rPr>
        <w:t>SENIOR</w:t>
      </w:r>
      <w:r>
        <w:rPr>
          <w:spacing w:val="36"/>
          <w:w w:val="110"/>
        </w:rPr>
        <w:t> </w:t>
      </w:r>
      <w:r>
        <w:rPr>
          <w:w w:val="110"/>
        </w:rPr>
        <w:t>BUSINESS ANALYST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NORTHEDGE</w:t>
      </w:r>
      <w:r>
        <w:rPr>
          <w:spacing w:val="36"/>
          <w:w w:val="110"/>
        </w:rPr>
        <w:t> </w:t>
      </w:r>
      <w:r>
        <w:rPr>
          <w:w w:val="110"/>
        </w:rPr>
        <w:t>PARTNERS</w:t>
      </w:r>
      <w:r>
        <w:rPr>
          <w:spacing w:val="36"/>
          <w:w w:val="110"/>
        </w:rPr>
        <w:t> </w:t>
      </w:r>
      <w:r>
        <w:rPr>
          <w:w w:val="85"/>
        </w:rPr>
        <w:t>|</w:t>
      </w:r>
      <w:r>
        <w:rPr>
          <w:w w:val="110"/>
        </w:rPr>
        <w:t> TAMPA,</w:t>
      </w:r>
      <w:r>
        <w:rPr>
          <w:spacing w:val="36"/>
          <w:w w:val="110"/>
        </w:rPr>
        <w:t> </w:t>
      </w:r>
      <w:r>
        <w:rPr>
          <w:w w:val="110"/>
        </w:rPr>
        <w:t>FL JUNE 2017 </w:t>
      </w:r>
      <w:r>
        <w:rPr>
          <w:w w:val="130"/>
        </w:rPr>
        <w:t>– </w:t>
      </w:r>
      <w:r>
        <w:rPr>
          <w:w w:val="110"/>
        </w:rPr>
        <w:t>DECEMBER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090" w:space="1297"/>
            <w:col w:w="7967"/>
          </w:cols>
        </w:sectPr>
      </w:pPr>
    </w:p>
    <w:p>
      <w:pPr>
        <w:pStyle w:val="Heading2"/>
        <w:spacing w:before="94"/>
      </w:pPr>
      <w:r>
        <w:rPr>
          <w:color w:val="618553"/>
          <w:w w:val="125"/>
        </w:rPr>
        <w:t>Key</w:t>
      </w:r>
      <w:r>
        <w:rPr>
          <w:color w:val="618553"/>
          <w:spacing w:val="12"/>
          <w:w w:val="125"/>
        </w:rPr>
        <w:t> </w:t>
      </w:r>
      <w:r>
        <w:rPr>
          <w:color w:val="618553"/>
          <w:spacing w:val="-2"/>
          <w:w w:val="125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4" w:lineRule="exact" w:before="140" w:after="0"/>
        <w:ind w:left="34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Mentored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analysts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introduced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standardized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formats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across</w:t>
      </w:r>
    </w:p>
    <w:p>
      <w:pPr>
        <w:pStyle w:val="BodyText"/>
        <w:spacing w:line="110" w:lineRule="exact"/>
        <w:ind w:left="349"/>
      </w:pPr>
      <w:r>
        <w:rPr>
          <w:w w:val="110"/>
        </w:rPr>
        <w:t>business</w:t>
      </w:r>
      <w:r>
        <w:rPr>
          <w:spacing w:val="33"/>
          <w:w w:val="110"/>
        </w:rPr>
        <w:t> </w:t>
      </w:r>
      <w:r>
        <w:rPr>
          <w:spacing w:val="-2"/>
          <w:w w:val="110"/>
        </w:rPr>
        <w:t>units</w:t>
      </w:r>
    </w:p>
    <w:p>
      <w:pPr>
        <w:pStyle w:val="BodyText"/>
        <w:spacing w:after="0" w:line="110" w:lineRule="exact"/>
        <w:sectPr>
          <w:type w:val="continuous"/>
          <w:pgSz w:w="11920" w:h="16860"/>
          <w:pgMar w:top="740" w:bottom="280" w:left="283" w:right="283"/>
          <w:cols w:num="2" w:equalWidth="0">
            <w:col w:w="1303" w:space="2622"/>
            <w:col w:w="7429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35" w:after="0"/>
        <w:ind w:left="646" w:right="9161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8267699"/>
                            <a:ext cx="5172710" cy="2437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437130">
                                <a:moveTo>
                                  <a:pt x="0" y="2436876"/>
                                </a:moveTo>
                                <a:lnTo>
                                  <a:pt x="5172110" y="24368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76499"/>
                            <a:ext cx="5168265" cy="579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791200">
                                <a:moveTo>
                                  <a:pt x="5167883" y="5791199"/>
                                </a:moveTo>
                                <a:lnTo>
                                  <a:pt x="0" y="57911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79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05087" y="3514724"/>
                            <a:ext cx="7620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152525">
                                <a:moveTo>
                                  <a:pt x="76200" y="1104900"/>
                                </a:moveTo>
                                <a:lnTo>
                                  <a:pt x="0" y="1104900"/>
                                </a:lnTo>
                                <a:lnTo>
                                  <a:pt x="0" y="1152525"/>
                                </a:lnTo>
                                <a:lnTo>
                                  <a:pt x="76200" y="1152525"/>
                                </a:lnTo>
                                <a:lnTo>
                                  <a:pt x="76200" y="1104900"/>
                                </a:lnTo>
                                <a:close/>
                              </a:path>
                              <a:path w="76200" h="1152525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115252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4208" id="docshapegroup1" coordorigin="0,0" coordsize="11919,16858">
                <v:rect style="position:absolute;left:3773;top:13020;width:8146;height:3838" id="docshape2" filled="true" fillcolor="#618553" stroked="false">
                  <v:fill opacity="32899f"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rect style="position:absolute;left:3780;top:3900;width:8139;height:9120" id="docshape4" filled="true" fillcolor="#618553" stroked="false">
                  <v:fill opacity="32899f" type="solid"/>
                </v:rect>
                <v:shape style="position:absolute;left:4259;top:5535;width:120;height:1815" id="docshape5" coordorigin="4260,5535" coordsize="120,1815" path="m4380,7275l4260,7275,4260,7350,4380,7350,4380,7275xm4380,6090l4260,6090,4260,6165,4380,6165,4380,6090xm4380,5535l4260,5535,4260,5610,4380,5610,4380,5535xe" filled="true" fillcolor="#61855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96469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85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9604pt;width:6.0pt;height:3.75pt;mso-position-horizontal-relative:page;mso-position-vertical-relative:paragraph;z-index:-15772672" id="docshape6" filled="true" fillcolor="#618553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Business process </w:t>
      </w:r>
      <w:r>
        <w:rPr>
          <w:spacing w:val="-2"/>
          <w:w w:val="110"/>
          <w:sz w:val="18"/>
        </w:rPr>
        <w:t>transformation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35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400049</wp:posOffset>
                </wp:positionH>
                <wp:positionV relativeFrom="paragraph">
                  <wp:posOffset>121455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85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563409pt;width:6.0pt;height:3.75pt;mso-position-horizontal-relative:page;mso-position-vertical-relative:paragraph;z-index:-15772160" id="docshape7" filled="true" fillcolor="#61855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Executive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400049</wp:posOffset>
                </wp:positionH>
                <wp:positionV relativeFrom="paragraph">
                  <wp:posOffset>90826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85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1664pt;width:6.0pt;height:3.75pt;mso-position-horizontal-relative:page;mso-position-vertical-relative:paragraph;z-index:-15771648" id="docshape8" filled="true" fillcolor="#61855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Mentorship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400049</wp:posOffset>
                </wp:positionH>
                <wp:positionV relativeFrom="paragraph">
                  <wp:posOffset>86063</wp:posOffset>
                </wp:positionV>
                <wp:extent cx="76200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85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76663pt;width:6.0pt;height:3.75pt;mso-position-horizontal-relative:page;mso-position-vertical-relative:paragraph;z-index:-15771136" id="docshape9" filled="true" fillcolor="#618553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w w:val="105"/>
          <w:sz w:val="18"/>
        </w:rPr>
        <w:t>Requirements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400049</wp:posOffset>
                </wp:positionH>
                <wp:positionV relativeFrom="paragraph">
                  <wp:posOffset>90826</wp:posOffset>
                </wp:positionV>
                <wp:extent cx="76200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85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1662pt;width:6.0pt;height:3.75pt;mso-position-horizontal-relative:page;mso-position-vertical-relative:paragraph;z-index:-15770624" id="docshape10" filled="true" fillcolor="#618553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Roadmap</w:t>
      </w:r>
      <w:r>
        <w:rPr>
          <w:spacing w:val="28"/>
          <w:w w:val="110"/>
          <w:sz w:val="18"/>
        </w:rPr>
        <w:t> </w:t>
      </w:r>
      <w:r>
        <w:rPr>
          <w:spacing w:val="-2"/>
          <w:w w:val="110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400049</wp:posOffset>
                </wp:positionH>
                <wp:positionV relativeFrom="paragraph">
                  <wp:posOffset>90826</wp:posOffset>
                </wp:positionV>
                <wp:extent cx="76200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85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1676pt;width:6.0pt;height:3.75pt;mso-position-horizontal-relative:page;mso-position-vertical-relative:paragraph;z-index:-15770112" id="docshape11" filled="true" fillcolor="#61855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Strategic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Heading2"/>
        <w:spacing w:before="242"/>
      </w:pPr>
      <w:r>
        <w:rPr>
          <w:color w:val="618553"/>
          <w:spacing w:val="-2"/>
          <w:w w:val="125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218" w:after="0"/>
        <w:ind w:left="646" w:right="8681" w:hanging="298"/>
        <w:jc w:val="left"/>
        <w:rPr>
          <w:sz w:val="18"/>
        </w:rPr>
      </w:pPr>
      <w:r>
        <w:rPr>
          <w:w w:val="110"/>
          <w:sz w:val="18"/>
        </w:rPr>
        <w:t>Bachelor of Science in Business Management</w:t>
      </w:r>
    </w:p>
    <w:p>
      <w:pPr>
        <w:pStyle w:val="BodyText"/>
        <w:spacing w:before="128"/>
      </w:pPr>
    </w:p>
    <w:p>
      <w:pPr>
        <w:pStyle w:val="BodyText"/>
        <w:spacing w:line="259" w:lineRule="auto"/>
        <w:ind w:left="646" w:right="8138"/>
      </w:pPr>
      <w:r>
        <w:rPr/>
        <w:t>University of South Florida </w:t>
      </w:r>
      <w:r>
        <w:rPr>
          <w:w w:val="85"/>
        </w:rPr>
        <w:t>| </w:t>
      </w:r>
      <w:r>
        <w:rPr/>
        <w:t>May 2013</w:t>
      </w:r>
    </w:p>
    <w:sectPr>
      <w:type w:val="continuous"/>
      <w:pgSz w:w="11920" w:h="16860"/>
      <w:pgMar w:top="7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0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8"/>
      <w:ind w:left="12" w:right="9"/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51"/>
      <w:outlineLvl w:val="2"/>
    </w:pPr>
    <w:rPr>
      <w:rFonts w:ascii="Calibri" w:hAnsi="Calibri" w:eastAsia="Calibri" w:cs="Calibri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2026-02-13T16:16:49Z</dcterms:created>
  <dcterms:modified xsi:type="dcterms:W3CDTF">2026-02-13T16:16:49Z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