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448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FFFFFF"/>
          <w:spacing w:val="9"/>
          <w:w w:val="125"/>
          <w:sz w:val="70"/>
        </w:rPr>
        <w:t>Mark</w:t>
      </w:r>
      <w:r>
        <w:rPr>
          <w:rFonts w:ascii="Calibri"/>
          <w:b/>
          <w:color w:val="FFFFFF"/>
          <w:spacing w:val="-18"/>
          <w:w w:val="125"/>
          <w:sz w:val="70"/>
        </w:rPr>
        <w:t> </w:t>
      </w:r>
      <w:r>
        <w:rPr>
          <w:rFonts w:ascii="Calibri"/>
          <w:color w:val="FFFFFF"/>
          <w:spacing w:val="9"/>
          <w:w w:val="125"/>
          <w:sz w:val="70"/>
        </w:rPr>
        <w:t>Davidson</w:t>
      </w:r>
    </w:p>
    <w:p>
      <w:pPr>
        <w:pStyle w:val="Heading2"/>
      </w:pPr>
      <w:r>
        <w:rPr>
          <w:color w:val="FFFFFF"/>
          <w:w w:val="130"/>
        </w:rPr>
        <w:t>Construction</w:t>
      </w:r>
      <w:r>
        <w:rPr>
          <w:color w:val="FFFFFF"/>
          <w:spacing w:val="7"/>
          <w:w w:val="130"/>
        </w:rPr>
        <w:t> </w:t>
      </w:r>
      <w:r>
        <w:rPr>
          <w:color w:val="FFFFFF"/>
          <w:spacing w:val="-2"/>
          <w:w w:val="130"/>
        </w:rPr>
        <w:t>Attorney</w:t>
      </w:r>
    </w:p>
    <w:p>
      <w:pPr>
        <w:pStyle w:val="BodyText"/>
        <w:spacing w:before="189"/>
        <w:rPr>
          <w:rFonts w:ascii="Calibri"/>
          <w:b/>
          <w:sz w:val="16"/>
        </w:rPr>
      </w:pPr>
    </w:p>
    <w:p>
      <w:pPr>
        <w:spacing w:line="268" w:lineRule="auto" w:before="1"/>
        <w:ind w:left="448" w:right="558" w:firstLine="0"/>
        <w:jc w:val="left"/>
        <w:rPr>
          <w:sz w:val="16"/>
        </w:rPr>
      </w:pPr>
      <w:r>
        <w:rPr>
          <w:color w:val="FFFFFF"/>
          <w:w w:val="120"/>
          <w:sz w:val="16"/>
        </w:rPr>
        <w:t>Strategic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litigation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attorney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with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nine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years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of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experience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handling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civil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and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commercial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litigation.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Proven</w:t>
      </w:r>
      <w:r>
        <w:rPr>
          <w:color w:val="FFFFFF"/>
          <w:spacing w:val="40"/>
          <w:w w:val="120"/>
          <w:sz w:val="16"/>
        </w:rPr>
        <w:t> </w:t>
      </w:r>
      <w:r>
        <w:rPr>
          <w:color w:val="FFFFFF"/>
          <w:w w:val="120"/>
          <w:sz w:val="16"/>
        </w:rPr>
        <w:t>track record</w:t>
      </w:r>
      <w:r>
        <w:rPr>
          <w:color w:val="FFFFFF"/>
          <w:spacing w:val="39"/>
          <w:w w:val="120"/>
          <w:sz w:val="16"/>
        </w:rPr>
        <w:t> </w:t>
      </w:r>
      <w:r>
        <w:rPr>
          <w:color w:val="FFFFFF"/>
          <w:w w:val="120"/>
          <w:sz w:val="16"/>
        </w:rPr>
        <w:t>of</w:t>
      </w:r>
      <w:r>
        <w:rPr>
          <w:color w:val="FFFFFF"/>
          <w:spacing w:val="39"/>
          <w:w w:val="120"/>
          <w:sz w:val="16"/>
        </w:rPr>
        <w:t> </w:t>
      </w:r>
      <w:r>
        <w:rPr>
          <w:color w:val="FFFFFF"/>
          <w:w w:val="120"/>
          <w:sz w:val="16"/>
        </w:rPr>
        <w:t>representing</w:t>
      </w:r>
      <w:r>
        <w:rPr>
          <w:color w:val="FFFFFF"/>
          <w:spacing w:val="39"/>
          <w:w w:val="120"/>
          <w:sz w:val="16"/>
        </w:rPr>
        <w:t> </w:t>
      </w:r>
      <w:r>
        <w:rPr>
          <w:color w:val="FFFFFF"/>
          <w:w w:val="120"/>
          <w:sz w:val="16"/>
        </w:rPr>
        <w:t>clients</w:t>
      </w:r>
      <w:r>
        <w:rPr>
          <w:color w:val="FFFFFF"/>
          <w:spacing w:val="39"/>
          <w:w w:val="120"/>
          <w:sz w:val="16"/>
        </w:rPr>
        <w:t> </w:t>
      </w:r>
      <w:r>
        <w:rPr>
          <w:color w:val="FFFFFF"/>
          <w:w w:val="120"/>
          <w:sz w:val="16"/>
        </w:rPr>
        <w:t>in</w:t>
      </w:r>
      <w:r>
        <w:rPr>
          <w:color w:val="FFFFFF"/>
          <w:spacing w:val="39"/>
          <w:w w:val="120"/>
          <w:sz w:val="16"/>
        </w:rPr>
        <w:t> </w:t>
      </w:r>
      <w:r>
        <w:rPr>
          <w:color w:val="FFFFFF"/>
          <w:w w:val="120"/>
          <w:sz w:val="16"/>
        </w:rPr>
        <w:t>complex</w:t>
      </w:r>
      <w:r>
        <w:rPr>
          <w:color w:val="FFFFFF"/>
          <w:spacing w:val="39"/>
          <w:w w:val="120"/>
          <w:sz w:val="16"/>
        </w:rPr>
        <w:t> </w:t>
      </w:r>
      <w:r>
        <w:rPr>
          <w:color w:val="FFFFFF"/>
          <w:w w:val="120"/>
          <w:sz w:val="16"/>
        </w:rPr>
        <w:t>legal</w:t>
      </w:r>
      <w:r>
        <w:rPr>
          <w:color w:val="FFFFFF"/>
          <w:spacing w:val="39"/>
          <w:w w:val="120"/>
          <w:sz w:val="16"/>
        </w:rPr>
        <w:t> </w:t>
      </w:r>
      <w:r>
        <w:rPr>
          <w:color w:val="FFFFFF"/>
          <w:w w:val="120"/>
          <w:sz w:val="16"/>
        </w:rPr>
        <w:t>disputes,</w:t>
      </w:r>
      <w:r>
        <w:rPr>
          <w:color w:val="FFFFFF"/>
          <w:spacing w:val="39"/>
          <w:w w:val="120"/>
          <w:sz w:val="16"/>
        </w:rPr>
        <w:t> </w:t>
      </w:r>
      <w:r>
        <w:rPr>
          <w:color w:val="FFFFFF"/>
          <w:w w:val="120"/>
          <w:sz w:val="16"/>
        </w:rPr>
        <w:t>achieving</w:t>
      </w:r>
      <w:r>
        <w:rPr>
          <w:color w:val="FFFFFF"/>
          <w:spacing w:val="39"/>
          <w:w w:val="120"/>
          <w:sz w:val="16"/>
        </w:rPr>
        <w:t> </w:t>
      </w:r>
      <w:r>
        <w:rPr>
          <w:color w:val="FFFFFF"/>
          <w:w w:val="120"/>
          <w:sz w:val="16"/>
        </w:rPr>
        <w:t>favorable</w:t>
      </w:r>
      <w:r>
        <w:rPr>
          <w:color w:val="FFFFFF"/>
          <w:spacing w:val="39"/>
          <w:w w:val="120"/>
          <w:sz w:val="16"/>
        </w:rPr>
        <w:t> </w:t>
      </w:r>
      <w:r>
        <w:rPr>
          <w:color w:val="FFFFFF"/>
          <w:w w:val="120"/>
          <w:sz w:val="16"/>
        </w:rPr>
        <w:t>settlements,</w:t>
      </w:r>
      <w:r>
        <w:rPr>
          <w:color w:val="FFFFFF"/>
          <w:spacing w:val="39"/>
          <w:w w:val="120"/>
          <w:sz w:val="16"/>
        </w:rPr>
        <w:t> </w:t>
      </w:r>
      <w:r>
        <w:rPr>
          <w:color w:val="FFFFFF"/>
          <w:w w:val="120"/>
          <w:sz w:val="16"/>
        </w:rPr>
        <w:t>and</w:t>
      </w:r>
      <w:r>
        <w:rPr>
          <w:color w:val="FFFFFF"/>
          <w:spacing w:val="39"/>
          <w:w w:val="120"/>
          <w:sz w:val="16"/>
        </w:rPr>
        <w:t> </w:t>
      </w:r>
      <w:r>
        <w:rPr>
          <w:color w:val="FFFFFF"/>
          <w:w w:val="120"/>
          <w:sz w:val="16"/>
        </w:rPr>
        <w:t>winning</w:t>
      </w:r>
      <w:r>
        <w:rPr>
          <w:color w:val="FFFFFF"/>
          <w:spacing w:val="39"/>
          <w:w w:val="120"/>
          <w:sz w:val="16"/>
        </w:rPr>
        <w:t> </w:t>
      </w:r>
      <w:r>
        <w:rPr>
          <w:color w:val="FFFFFF"/>
          <w:w w:val="120"/>
          <w:sz w:val="16"/>
        </w:rPr>
        <w:t>high-stakes </w:t>
      </w:r>
      <w:r>
        <w:rPr>
          <w:color w:val="FFFFFF"/>
          <w:spacing w:val="-2"/>
          <w:w w:val="120"/>
          <w:sz w:val="16"/>
        </w:rPr>
        <w:t>trials.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425" w:right="283"/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181"/>
        <w:rPr>
          <w:sz w:val="16"/>
        </w:rPr>
      </w:pPr>
    </w:p>
    <w:p>
      <w:pPr>
        <w:pStyle w:val="Heading1"/>
      </w:pPr>
      <w:r>
        <w:rPr>
          <w:smallCaps/>
          <w:color w:val="F5F5F5"/>
          <w:w w:val="115"/>
        </w:rPr>
        <w:t>Personal</w:t>
      </w:r>
      <w:r>
        <w:rPr>
          <w:smallCaps/>
          <w:color w:val="F5F5F5"/>
          <w:spacing w:val="59"/>
          <w:w w:val="115"/>
        </w:rPr>
        <w:t> </w:t>
      </w:r>
      <w:r>
        <w:rPr>
          <w:smallCaps/>
          <w:color w:val="F5F5F5"/>
          <w:spacing w:val="-2"/>
          <w:w w:val="110"/>
        </w:rPr>
        <w:t>Information</w:t>
      </w:r>
    </w:p>
    <w:p>
      <w:pPr>
        <w:spacing w:before="106"/>
        <w:ind w:left="58" w:right="0" w:firstLine="0"/>
        <w:jc w:val="left"/>
        <w:rPr>
          <w:rFonts w:ascii="Calibri"/>
          <w:b/>
          <w:sz w:val="24"/>
        </w:rPr>
      </w:pPr>
      <w:r>
        <w:rPr/>
        <w:br w:type="column"/>
      </w:r>
      <w:r>
        <w:rPr>
          <w:rFonts w:ascii="Calibri"/>
          <w:b/>
          <w:smallCaps/>
          <w:color w:val="00BCA2"/>
          <w:spacing w:val="2"/>
          <w:w w:val="115"/>
          <w:sz w:val="24"/>
        </w:rPr>
        <w:t>Professional</w:t>
      </w:r>
      <w:r>
        <w:rPr>
          <w:rFonts w:ascii="Calibri"/>
          <w:b/>
          <w:smallCaps/>
          <w:color w:val="00BCA2"/>
          <w:spacing w:val="46"/>
          <w:w w:val="120"/>
          <w:sz w:val="24"/>
        </w:rPr>
        <w:t> </w:t>
      </w:r>
      <w:r>
        <w:rPr>
          <w:rFonts w:ascii="Calibri"/>
          <w:b/>
          <w:smallCaps/>
          <w:color w:val="00BCA2"/>
          <w:spacing w:val="-2"/>
          <w:w w:val="120"/>
          <w:sz w:val="24"/>
        </w:rPr>
        <w:t>Experience</w:t>
      </w:r>
    </w:p>
    <w:p>
      <w:pPr>
        <w:pStyle w:val="BodyText"/>
        <w:spacing w:before="47"/>
        <w:rPr>
          <w:rFonts w:ascii="Calibri"/>
          <w:b/>
          <w:sz w:val="16"/>
        </w:rPr>
      </w:pPr>
    </w:p>
    <w:p>
      <w:pPr>
        <w:pStyle w:val="BodyText"/>
        <w:spacing w:line="264" w:lineRule="auto" w:before="1"/>
        <w:ind w:left="170" w:right="666"/>
      </w:pPr>
      <w:r>
        <w:rPr>
          <w:w w:val="120"/>
        </w:rPr>
        <w:t>Construction Attorney</w:t>
      </w:r>
      <w:r>
        <w:rPr>
          <w:w w:val="120"/>
        </w:rPr>
        <w:t> </w:t>
      </w:r>
      <w:r>
        <w:rPr>
          <w:w w:val="120"/>
          <w:position w:val="1"/>
        </w:rPr>
        <w:t>|</w:t>
      </w:r>
      <w:r>
        <w:rPr>
          <w:w w:val="120"/>
          <w:position w:val="1"/>
        </w:rPr>
        <w:t> </w:t>
      </w:r>
      <w:r>
        <w:rPr>
          <w:w w:val="120"/>
        </w:rPr>
        <w:t>National Builders Law Firm | Denver, CO </w:t>
      </w:r>
      <w:r>
        <w:rPr>
          <w:w w:val="125"/>
        </w:rPr>
        <w:t>March 2016 </w:t>
      </w:r>
      <w:r>
        <w:rPr>
          <w:w w:val="140"/>
        </w:rPr>
        <w:t>– </w:t>
      </w:r>
      <w:r>
        <w:rPr>
          <w:w w:val="125"/>
        </w:rPr>
        <w:t>Present</w:t>
      </w:r>
    </w:p>
    <w:p>
      <w:pPr>
        <w:pStyle w:val="BodyText"/>
        <w:spacing w:after="0" w:line="264" w:lineRule="auto"/>
        <w:sectPr>
          <w:type w:val="continuous"/>
          <w:pgSz w:w="11920" w:h="16860"/>
          <w:pgMar w:top="740" w:bottom="280" w:left="425" w:right="283"/>
          <w:cols w:num="2" w:equalWidth="0">
            <w:col w:w="2514" w:space="1318"/>
            <w:col w:w="7380"/>
          </w:cols>
        </w:sectPr>
      </w:pPr>
    </w:p>
    <w:p>
      <w:pPr>
        <w:pStyle w:val="BodyText"/>
        <w:spacing w:before="67"/>
        <w:ind w:left="597"/>
      </w:pPr>
      <w:r>
        <w:rPr>
          <w:color w:val="424242"/>
          <w:w w:val="115"/>
        </w:rPr>
        <w:t>(123)</w:t>
      </w:r>
      <w:r>
        <w:rPr>
          <w:color w:val="424242"/>
          <w:spacing w:val="-1"/>
          <w:w w:val="115"/>
        </w:rPr>
        <w:t> </w:t>
      </w:r>
      <w:r>
        <w:rPr>
          <w:color w:val="424242"/>
          <w:w w:val="115"/>
        </w:rPr>
        <w:t>456-</w:t>
      </w:r>
      <w:r>
        <w:rPr>
          <w:color w:val="424242"/>
          <w:spacing w:val="-4"/>
          <w:w w:val="115"/>
        </w:rPr>
        <w:t>7890</w:t>
      </w:r>
    </w:p>
    <w:p>
      <w:pPr>
        <w:pStyle w:val="BodyText"/>
        <w:spacing w:before="103"/>
      </w:pPr>
    </w:p>
    <w:p>
      <w:pPr>
        <w:pStyle w:val="BodyText"/>
        <w:ind w:left="597"/>
      </w:pPr>
      <w:hyperlink r:id="rId5">
        <w:r>
          <w:rPr>
            <w:color w:val="424242"/>
            <w:spacing w:val="-2"/>
            <w:w w:val="120"/>
          </w:rPr>
          <w:t>email@email.com</w:t>
        </w:r>
      </w:hyperlink>
    </w:p>
    <w:p>
      <w:pPr>
        <w:pStyle w:val="BodyText"/>
        <w:spacing w:line="520" w:lineRule="atLeast" w:before="35"/>
        <w:ind w:left="597"/>
      </w:pPr>
      <w:r>
        <w:rPr>
          <w:color w:val="424242"/>
          <w:w w:val="120"/>
        </w:rPr>
        <w:t>LinkedIn</w:t>
      </w:r>
      <w:r>
        <w:rPr>
          <w:color w:val="424242"/>
          <w:spacing w:val="-12"/>
          <w:w w:val="120"/>
        </w:rPr>
        <w:t> </w:t>
      </w:r>
      <w:r>
        <w:rPr>
          <w:color w:val="424242"/>
          <w:w w:val="120"/>
        </w:rPr>
        <w:t>|</w:t>
      </w:r>
      <w:r>
        <w:rPr>
          <w:color w:val="424242"/>
          <w:spacing w:val="-12"/>
          <w:w w:val="120"/>
        </w:rPr>
        <w:t> </w:t>
      </w:r>
      <w:r>
        <w:rPr>
          <w:color w:val="424242"/>
          <w:w w:val="120"/>
        </w:rPr>
        <w:t>Portfolio </w:t>
      </w:r>
      <w:r>
        <w:rPr>
          <w:color w:val="424242"/>
          <w:w w:val="125"/>
        </w:rPr>
        <w:t>City, ST 98765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01" w:lineRule="auto" w:before="79" w:after="0"/>
        <w:ind w:left="895" w:right="699" w:hanging="298"/>
        <w:jc w:val="left"/>
        <w:rPr>
          <w:sz w:val="18"/>
        </w:rPr>
      </w:pPr>
      <w:r>
        <w:rPr/>
        <w:br w:type="column"/>
      </w:r>
      <w:r>
        <w:rPr>
          <w:w w:val="120"/>
          <w:sz w:val="18"/>
        </w:rPr>
        <w:t>Negotiated construction contracts totaling over $500 million in project value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16" w:lineRule="auto" w:before="62" w:after="0"/>
        <w:ind w:left="895" w:right="70" w:hanging="298"/>
        <w:jc w:val="left"/>
        <w:rPr>
          <w:sz w:val="18"/>
        </w:rPr>
      </w:pPr>
      <w:r>
        <w:rPr>
          <w:w w:val="120"/>
          <w:sz w:val="18"/>
        </w:rPr>
        <w:t>Defended contractors and developers in construction defect litigation, winning 85% of cases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16" w:lineRule="auto" w:before="45" w:after="0"/>
        <w:ind w:left="895" w:right="283" w:hanging="298"/>
        <w:jc w:val="left"/>
        <w:rPr>
          <w:sz w:val="18"/>
        </w:rPr>
      </w:pPr>
      <w:r>
        <w:rPr>
          <w:w w:val="120"/>
          <w:sz w:val="18"/>
        </w:rPr>
        <w:t>Advised clients on OSHA compliance, reducing regulatory violations by 25%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740" w:bottom="280" w:left="425" w:right="283"/>
          <w:cols w:num="2" w:equalWidth="0">
            <w:col w:w="2453" w:space="1118"/>
            <w:col w:w="7641"/>
          </w:cols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81"/>
        <w:rPr>
          <w:sz w:val="16"/>
        </w:rPr>
      </w:pPr>
    </w:p>
    <w:p>
      <w:pPr>
        <w:pStyle w:val="Heading1"/>
        <w:spacing w:line="212" w:lineRule="exact"/>
      </w:pPr>
      <w:r>
        <w:rPr>
          <w:smallCaps/>
          <w:color w:val="F5F5F5"/>
          <w:w w:val="125"/>
        </w:rPr>
        <w:t>Key</w:t>
      </w:r>
      <w:r>
        <w:rPr>
          <w:smallCaps/>
          <w:color w:val="F5F5F5"/>
          <w:spacing w:val="8"/>
          <w:w w:val="125"/>
        </w:rPr>
        <w:t> </w:t>
      </w:r>
      <w:r>
        <w:rPr>
          <w:smallCaps/>
          <w:color w:val="F5F5F5"/>
          <w:spacing w:val="-2"/>
          <w:w w:val="125"/>
        </w:rPr>
        <w:t>Skills</w:t>
      </w:r>
    </w:p>
    <w:p>
      <w:pPr>
        <w:pStyle w:val="BodyText"/>
        <w:spacing w:line="264" w:lineRule="auto" w:before="152"/>
        <w:ind w:left="58" w:right="2641"/>
      </w:pPr>
      <w:r>
        <w:rPr/>
        <w:br w:type="column"/>
      </w:r>
      <w:r>
        <w:rPr>
          <w:w w:val="125"/>
        </w:rPr>
        <w:t>Legal</w:t>
      </w:r>
      <w:r>
        <w:rPr>
          <w:spacing w:val="-7"/>
          <w:w w:val="125"/>
        </w:rPr>
        <w:t> </w:t>
      </w:r>
      <w:r>
        <w:rPr>
          <w:w w:val="125"/>
        </w:rPr>
        <w:t>Associate</w:t>
      </w:r>
      <w:r>
        <w:rPr>
          <w:w w:val="125"/>
        </w:rPr>
        <w:t> </w:t>
      </w:r>
      <w:r>
        <w:rPr>
          <w:w w:val="125"/>
          <w:position w:val="1"/>
        </w:rPr>
        <w:t>|</w:t>
      </w:r>
      <w:r>
        <w:rPr>
          <w:w w:val="125"/>
          <w:position w:val="1"/>
        </w:rPr>
        <w:t> </w:t>
      </w:r>
      <w:r>
        <w:rPr>
          <w:w w:val="125"/>
        </w:rPr>
        <w:t>Smith</w:t>
      </w:r>
      <w:r>
        <w:rPr>
          <w:spacing w:val="-7"/>
          <w:w w:val="125"/>
        </w:rPr>
        <w:t> </w:t>
      </w:r>
      <w:r>
        <w:rPr>
          <w:w w:val="125"/>
        </w:rPr>
        <w:t>&amp;</w:t>
      </w:r>
      <w:r>
        <w:rPr>
          <w:spacing w:val="-7"/>
          <w:w w:val="125"/>
        </w:rPr>
        <w:t> </w:t>
      </w:r>
      <w:r>
        <w:rPr>
          <w:w w:val="125"/>
        </w:rPr>
        <w:t>Gray</w:t>
      </w:r>
      <w:r>
        <w:rPr>
          <w:spacing w:val="-7"/>
          <w:w w:val="125"/>
        </w:rPr>
        <w:t> </w:t>
      </w:r>
      <w:r>
        <w:rPr>
          <w:w w:val="125"/>
        </w:rPr>
        <w:t>LLP</w:t>
      </w:r>
      <w:r>
        <w:rPr>
          <w:spacing w:val="-7"/>
          <w:w w:val="125"/>
        </w:rPr>
        <w:t> </w:t>
      </w:r>
      <w:r>
        <w:rPr>
          <w:w w:val="125"/>
        </w:rPr>
        <w:t>|</w:t>
      </w:r>
      <w:r>
        <w:rPr>
          <w:spacing w:val="-7"/>
          <w:w w:val="125"/>
        </w:rPr>
        <w:t> </w:t>
      </w:r>
      <w:r>
        <w:rPr>
          <w:w w:val="125"/>
        </w:rPr>
        <w:t>Denver,</w:t>
      </w:r>
      <w:r>
        <w:rPr>
          <w:spacing w:val="-7"/>
          <w:w w:val="125"/>
        </w:rPr>
        <w:t> </w:t>
      </w:r>
      <w:r>
        <w:rPr>
          <w:w w:val="125"/>
        </w:rPr>
        <w:t>CO July 2013 </w:t>
      </w:r>
      <w:r>
        <w:rPr>
          <w:w w:val="140"/>
        </w:rPr>
        <w:t>–</w:t>
      </w:r>
      <w:r>
        <w:rPr>
          <w:spacing w:val="-1"/>
          <w:w w:val="140"/>
        </w:rPr>
        <w:t> </w:t>
      </w:r>
      <w:r>
        <w:rPr>
          <w:w w:val="125"/>
        </w:rPr>
        <w:t>February 2016</w:t>
      </w:r>
    </w:p>
    <w:p>
      <w:pPr>
        <w:pStyle w:val="BodyText"/>
        <w:spacing w:after="0" w:line="264" w:lineRule="auto"/>
        <w:sectPr>
          <w:type w:val="continuous"/>
          <w:pgSz w:w="11920" w:h="16860"/>
          <w:pgMar w:top="740" w:bottom="280" w:left="425" w:right="283"/>
          <w:cols w:num="2" w:equalWidth="0">
            <w:col w:w="1191" w:space="2752"/>
            <w:col w:w="7269"/>
          </w:cols>
        </w:sectPr>
      </w:pPr>
    </w:p>
    <w:p>
      <w:pPr>
        <w:pStyle w:val="BodyText"/>
        <w:spacing w:before="143"/>
        <w:rPr>
          <w:sz w:val="16"/>
        </w:rPr>
      </w:pP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28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20"/>
          <w:sz w:val="16"/>
        </w:rPr>
        <w:t>Trial</w:t>
      </w:r>
      <w:r>
        <w:rPr>
          <w:color w:val="424242"/>
          <w:spacing w:val="19"/>
          <w:w w:val="120"/>
          <w:sz w:val="16"/>
        </w:rPr>
        <w:t> </w:t>
      </w:r>
      <w:r>
        <w:rPr>
          <w:color w:val="424242"/>
          <w:w w:val="120"/>
          <w:sz w:val="16"/>
        </w:rPr>
        <w:t>preparation</w:t>
      </w:r>
      <w:r>
        <w:rPr>
          <w:color w:val="424242"/>
          <w:spacing w:val="20"/>
          <w:w w:val="120"/>
          <w:sz w:val="16"/>
        </w:rPr>
        <w:t> </w:t>
      </w:r>
      <w:r>
        <w:rPr>
          <w:color w:val="424242"/>
          <w:w w:val="120"/>
          <w:sz w:val="16"/>
        </w:rPr>
        <w:t>and</w:t>
      </w:r>
      <w:r>
        <w:rPr>
          <w:color w:val="424242"/>
          <w:spacing w:val="20"/>
          <w:w w:val="120"/>
          <w:sz w:val="16"/>
        </w:rPr>
        <w:t> </w:t>
      </w:r>
      <w:r>
        <w:rPr>
          <w:color w:val="424242"/>
          <w:spacing w:val="-2"/>
          <w:w w:val="120"/>
          <w:sz w:val="16"/>
        </w:rPr>
        <w:t>strategy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20"/>
          <w:sz w:val="16"/>
        </w:rPr>
        <w:t>Civil</w:t>
      </w:r>
      <w:r>
        <w:rPr>
          <w:color w:val="424242"/>
          <w:spacing w:val="25"/>
          <w:w w:val="120"/>
          <w:sz w:val="16"/>
        </w:rPr>
        <w:t> </w:t>
      </w:r>
      <w:r>
        <w:rPr>
          <w:color w:val="424242"/>
          <w:w w:val="120"/>
          <w:sz w:val="16"/>
        </w:rPr>
        <w:t>and</w:t>
      </w:r>
      <w:r>
        <w:rPr>
          <w:color w:val="424242"/>
          <w:spacing w:val="26"/>
          <w:w w:val="120"/>
          <w:sz w:val="16"/>
        </w:rPr>
        <w:t> </w:t>
      </w:r>
      <w:r>
        <w:rPr>
          <w:color w:val="424242"/>
          <w:w w:val="120"/>
          <w:sz w:val="16"/>
        </w:rPr>
        <w:t>commercial</w:t>
      </w:r>
      <w:r>
        <w:rPr>
          <w:color w:val="424242"/>
          <w:spacing w:val="26"/>
          <w:w w:val="120"/>
          <w:sz w:val="16"/>
        </w:rPr>
        <w:t> </w:t>
      </w:r>
      <w:r>
        <w:rPr>
          <w:color w:val="424242"/>
          <w:spacing w:val="-2"/>
          <w:w w:val="120"/>
          <w:sz w:val="16"/>
        </w:rPr>
        <w:t>litigation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20"/>
          <w:sz w:val="16"/>
        </w:rPr>
        <w:t>Case</w:t>
      </w:r>
      <w:r>
        <w:rPr>
          <w:color w:val="424242"/>
          <w:spacing w:val="13"/>
          <w:w w:val="120"/>
          <w:sz w:val="16"/>
        </w:rPr>
        <w:t> </w:t>
      </w:r>
      <w:r>
        <w:rPr>
          <w:color w:val="424242"/>
          <w:w w:val="120"/>
          <w:sz w:val="16"/>
        </w:rPr>
        <w:t>research</w:t>
      </w:r>
      <w:r>
        <w:rPr>
          <w:color w:val="424242"/>
          <w:spacing w:val="14"/>
          <w:w w:val="120"/>
          <w:sz w:val="16"/>
        </w:rPr>
        <w:t> </w:t>
      </w:r>
      <w:r>
        <w:rPr>
          <w:color w:val="424242"/>
          <w:w w:val="120"/>
          <w:sz w:val="16"/>
        </w:rPr>
        <w:t>and</w:t>
      </w:r>
      <w:r>
        <w:rPr>
          <w:color w:val="424242"/>
          <w:spacing w:val="13"/>
          <w:w w:val="120"/>
          <w:sz w:val="16"/>
        </w:rPr>
        <w:t> </w:t>
      </w:r>
      <w:r>
        <w:rPr>
          <w:color w:val="424242"/>
          <w:spacing w:val="-2"/>
          <w:w w:val="120"/>
          <w:sz w:val="16"/>
        </w:rPr>
        <w:t>discovery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7" w:val="left" w:leader="none"/>
        </w:tabs>
        <w:spacing w:line="187" w:lineRule="auto" w:before="25" w:after="0"/>
        <w:ind w:left="467" w:right="689" w:hanging="298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20"/>
          <w:sz w:val="16"/>
        </w:rPr>
        <w:t>Deposition and </w:t>
      </w:r>
      <w:r>
        <w:rPr>
          <w:color w:val="424242"/>
          <w:w w:val="120"/>
          <w:sz w:val="16"/>
        </w:rPr>
        <w:t>witness </w:t>
      </w:r>
      <w:r>
        <w:rPr>
          <w:color w:val="424242"/>
          <w:spacing w:val="-2"/>
          <w:w w:val="120"/>
          <w:sz w:val="16"/>
        </w:rPr>
        <w:t>examination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240" w:lineRule="auto" w:before="32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20"/>
          <w:sz w:val="16"/>
        </w:rPr>
        <w:t>Settlement</w:t>
      </w:r>
      <w:r>
        <w:rPr>
          <w:color w:val="424242"/>
          <w:spacing w:val="45"/>
          <w:w w:val="125"/>
          <w:sz w:val="16"/>
        </w:rPr>
        <w:t> </w:t>
      </w:r>
      <w:r>
        <w:rPr>
          <w:color w:val="424242"/>
          <w:spacing w:val="-2"/>
          <w:w w:val="125"/>
          <w:sz w:val="16"/>
        </w:rPr>
        <w:t>negotiations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39" w:lineRule="exact" w:before="0" w:after="0"/>
        <w:ind w:left="46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0"/>
          <w:sz w:val="18"/>
        </w:rPr>
        <w:t>Assisted</w:t>
      </w:r>
      <w:r>
        <w:rPr>
          <w:spacing w:val="17"/>
          <w:w w:val="120"/>
          <w:sz w:val="18"/>
        </w:rPr>
        <w:t> </w:t>
      </w:r>
      <w:r>
        <w:rPr>
          <w:w w:val="120"/>
          <w:sz w:val="18"/>
        </w:rPr>
        <w:t>in</w:t>
      </w:r>
      <w:r>
        <w:rPr>
          <w:spacing w:val="18"/>
          <w:w w:val="120"/>
          <w:sz w:val="18"/>
        </w:rPr>
        <w:t> </w:t>
      </w:r>
      <w:r>
        <w:rPr>
          <w:w w:val="120"/>
          <w:sz w:val="18"/>
        </w:rPr>
        <w:t>reviewing</w:t>
      </w:r>
      <w:r>
        <w:rPr>
          <w:spacing w:val="17"/>
          <w:w w:val="120"/>
          <w:sz w:val="18"/>
        </w:rPr>
        <w:t> </w:t>
      </w:r>
      <w:r>
        <w:rPr>
          <w:w w:val="120"/>
          <w:sz w:val="18"/>
        </w:rPr>
        <w:t>and</w:t>
      </w:r>
      <w:r>
        <w:rPr>
          <w:spacing w:val="18"/>
          <w:w w:val="120"/>
          <w:sz w:val="18"/>
        </w:rPr>
        <w:t> </w:t>
      </w:r>
      <w:r>
        <w:rPr>
          <w:w w:val="120"/>
          <w:sz w:val="18"/>
        </w:rPr>
        <w:t>drafting</w:t>
      </w:r>
      <w:r>
        <w:rPr>
          <w:spacing w:val="18"/>
          <w:w w:val="120"/>
          <w:sz w:val="18"/>
        </w:rPr>
        <w:t> </w:t>
      </w:r>
      <w:r>
        <w:rPr>
          <w:w w:val="120"/>
          <w:sz w:val="18"/>
        </w:rPr>
        <w:t>construction</w:t>
      </w:r>
      <w:r>
        <w:rPr>
          <w:spacing w:val="17"/>
          <w:w w:val="120"/>
          <w:sz w:val="18"/>
        </w:rPr>
        <w:t> </w:t>
      </w:r>
      <w:r>
        <w:rPr>
          <w:spacing w:val="-2"/>
          <w:w w:val="120"/>
          <w:sz w:val="18"/>
        </w:rPr>
        <w:t>contracts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43" w:lineRule="exact" w:before="0" w:after="0"/>
        <w:ind w:left="466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8"/>
        </w:rPr>
        <w:t>Represented</w:t>
      </w:r>
      <w:r>
        <w:rPr>
          <w:spacing w:val="16"/>
          <w:w w:val="120"/>
          <w:sz w:val="18"/>
        </w:rPr>
        <w:t> </w:t>
      </w:r>
      <w:r>
        <w:rPr>
          <w:w w:val="120"/>
          <w:sz w:val="18"/>
        </w:rPr>
        <w:t>clients</w:t>
      </w:r>
      <w:r>
        <w:rPr>
          <w:spacing w:val="17"/>
          <w:w w:val="120"/>
          <w:sz w:val="18"/>
        </w:rPr>
        <w:t> </w:t>
      </w:r>
      <w:r>
        <w:rPr>
          <w:w w:val="120"/>
          <w:sz w:val="18"/>
        </w:rPr>
        <w:t>in</w:t>
      </w:r>
      <w:r>
        <w:rPr>
          <w:spacing w:val="16"/>
          <w:w w:val="120"/>
          <w:sz w:val="18"/>
        </w:rPr>
        <w:t> </w:t>
      </w:r>
      <w:r>
        <w:rPr>
          <w:w w:val="120"/>
          <w:sz w:val="18"/>
        </w:rPr>
        <w:t>alternative</w:t>
      </w:r>
      <w:r>
        <w:rPr>
          <w:spacing w:val="17"/>
          <w:w w:val="120"/>
          <w:sz w:val="18"/>
        </w:rPr>
        <w:t> </w:t>
      </w:r>
      <w:r>
        <w:rPr>
          <w:w w:val="120"/>
          <w:sz w:val="18"/>
        </w:rPr>
        <w:t>dispute</w:t>
      </w:r>
      <w:r>
        <w:rPr>
          <w:spacing w:val="16"/>
          <w:w w:val="120"/>
          <w:sz w:val="18"/>
        </w:rPr>
        <w:t> </w:t>
      </w:r>
      <w:r>
        <w:rPr>
          <w:w w:val="120"/>
          <w:sz w:val="18"/>
        </w:rPr>
        <w:t>resolution</w:t>
      </w:r>
      <w:r>
        <w:rPr>
          <w:spacing w:val="17"/>
          <w:w w:val="120"/>
          <w:sz w:val="18"/>
        </w:rPr>
        <w:t> </w:t>
      </w:r>
      <w:r>
        <w:rPr>
          <w:spacing w:val="-2"/>
          <w:w w:val="120"/>
          <w:sz w:val="18"/>
        </w:rPr>
        <w:t>proceedings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40" w:bottom="280" w:left="425" w:right="283"/>
          <w:cols w:num="2" w:equalWidth="0">
            <w:col w:w="3155" w:space="844"/>
            <w:col w:w="7213"/>
          </w:cols>
        </w:sectPr>
      </w:pPr>
    </w:p>
    <w:p>
      <w:pPr>
        <w:pStyle w:val="BodyText"/>
        <w:spacing w:before="173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8582024"/>
                            <a:ext cx="2266950" cy="2124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124075">
                                <a:moveTo>
                                  <a:pt x="0" y="2124074"/>
                                </a:moveTo>
                                <a:lnTo>
                                  <a:pt x="2266949" y="212407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24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95550">
                                <a:moveTo>
                                  <a:pt x="7568183" y="2495549"/>
                                </a:moveTo>
                                <a:lnTo>
                                  <a:pt x="0" y="2495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468" y="1422994"/>
                            <a:ext cx="3260066" cy="1201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161912" y="2495549"/>
                            <a:ext cx="2266950" cy="6086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6086475">
                                <a:moveTo>
                                  <a:pt x="2266950" y="4276725"/>
                                </a:moveTo>
                                <a:lnTo>
                                  <a:pt x="0" y="4276725"/>
                                </a:lnTo>
                                <a:lnTo>
                                  <a:pt x="0" y="6086475"/>
                                </a:lnTo>
                                <a:lnTo>
                                  <a:pt x="2266950" y="6086475"/>
                                </a:lnTo>
                                <a:lnTo>
                                  <a:pt x="2266950" y="4276725"/>
                                </a:lnTo>
                                <a:close/>
                              </a:path>
                              <a:path w="2266950" h="6086475">
                                <a:moveTo>
                                  <a:pt x="2266950" y="2581275"/>
                                </a:moveTo>
                                <a:lnTo>
                                  <a:pt x="0" y="2581275"/>
                                </a:lnTo>
                                <a:lnTo>
                                  <a:pt x="0" y="3933825"/>
                                </a:lnTo>
                                <a:lnTo>
                                  <a:pt x="2266950" y="3933825"/>
                                </a:lnTo>
                                <a:lnTo>
                                  <a:pt x="2266950" y="2581275"/>
                                </a:lnTo>
                                <a:close/>
                              </a:path>
                              <a:path w="2266950" h="6086475">
                                <a:moveTo>
                                  <a:pt x="2266950" y="742950"/>
                                </a:moveTo>
                                <a:lnTo>
                                  <a:pt x="0" y="742950"/>
                                </a:lnTo>
                                <a:lnTo>
                                  <a:pt x="0" y="2247900"/>
                                </a:lnTo>
                                <a:lnTo>
                                  <a:pt x="2266950" y="2247900"/>
                                </a:lnTo>
                                <a:lnTo>
                                  <a:pt x="2266950" y="742950"/>
                                </a:lnTo>
                                <a:close/>
                              </a:path>
                              <a:path w="2266950" h="608647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895599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233927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3623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6861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4057896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38149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743449"/>
                            <a:ext cx="25527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33375">
                                <a:moveTo>
                                  <a:pt x="2552699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07187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0" y="6429374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769607"/>
                            <a:ext cx="124967" cy="25298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3424" id="docshapegroup1" coordorigin="0,0" coordsize="11919,16860">
                <v:rect style="position:absolute;left:255;top:13515;width:3570;height:3345" id="docshape2" filled="true" fillcolor="#00bca2" stroked="false">
                  <v:fill opacity="32899f" type="solid"/>
                </v:rect>
                <v:rect style="position:absolute;left:0;top:0;width:11919;height:3930" id="docshape3" filled="true" fillcolor="#424242" stroked="false">
                  <v:fill type="solid"/>
                </v:rect>
                <v:shape style="position:absolute;left:884;top:2240;width:5134;height:190" type="#_x0000_t75" id="docshape4" stroked="false">
                  <v:imagedata r:id="rId6" o:title=""/>
                </v:shape>
                <v:shape style="position:absolute;left:254;top:3930;width:3570;height:9585" id="docshape5" coordorigin="255,3930" coordsize="3570,9585" path="m3825,10665l255,10665,255,13515,3825,13515,3825,10665xm3825,7995l255,7995,255,10125,3825,10125,3825,7995xm3825,5100l255,5100,255,7470,3825,7470,3825,5100xm3825,3930l255,3930,255,4560,3825,4560,3825,3930xe" filled="true" fillcolor="#00bca2" stroked="false">
                  <v:path arrowok="t"/>
                  <v:fill opacity="32899f" type="solid"/>
                </v:shape>
                <v:rect style="position:absolute;left:0;top:4560;width:4020;height:540" id="docshape6" filled="true" fillcolor="#00bca2" stroked="false">
                  <v:fill type="solid"/>
                </v:rect>
                <v:shape style="position:absolute;left:3825;top:5092;width:197;height:404" type="#_x0000_t75" id="docshape7" stroked="false">
                  <v:imagedata r:id="rId7" o:title=""/>
                </v:shape>
                <v:shape style="position:absolute;left:600;top:5295;width:255;height:261" type="#_x0000_t75" id="docshape8" stroked="false">
                  <v:imagedata r:id="rId8" o:title=""/>
                </v:shape>
                <v:shape style="position:absolute;left:600;top:5805;width:255;height:300" type="#_x0000_t75" id="docshape9" stroked="false">
                  <v:imagedata r:id="rId9" o:title=""/>
                </v:shape>
                <v:shape style="position:absolute;left:600;top:6390;width:256;height:226" type="#_x0000_t75" id="docshape10" stroked="false">
                  <v:imagedata r:id="rId10" o:title=""/>
                </v:shape>
                <v:shape style="position:absolute;left:600;top:6900;width:255;height:263" type="#_x0000_t75" id="docshape11" stroked="false">
                  <v:imagedata r:id="rId11" o:title=""/>
                </v:shape>
                <v:rect style="position:absolute;left:0;top:7470;width:4020;height:525" id="docshape12" filled="true" fillcolor="#00bca2" stroked="false">
                  <v:fill type="solid"/>
                </v:rect>
                <v:shape style="position:absolute;left:3825;top:7987;width:197;height:404" type="#_x0000_t75" id="docshape13" stroked="false">
                  <v:imagedata r:id="rId12" o:title=""/>
                </v:shape>
                <v:rect style="position:absolute;left:0;top:10125;width:4020;height:540" id="docshape14" filled="true" fillcolor="#00bca2" stroked="false">
                  <v:fill type="solid"/>
                </v:rect>
                <v:shape style="position:absolute;left:3825;top:10660;width:197;height:399" type="#_x0000_t75" id="docshape15" stroked="false">
                  <v:imagedata r:id="rId13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1"/>
      </w:pPr>
      <w:r>
        <w:rPr>
          <w:smallCaps/>
          <w:color w:val="F5F5F5"/>
          <w:spacing w:val="-2"/>
          <w:w w:val="115"/>
        </w:rPr>
        <w:t>Education</w:t>
      </w:r>
    </w:p>
    <w:p>
      <w:pPr>
        <w:pStyle w:val="BodyText"/>
        <w:spacing w:before="143"/>
        <w:rPr>
          <w:rFonts w:ascii="Calibri"/>
          <w:b/>
          <w:sz w:val="16"/>
        </w:rPr>
      </w:pPr>
    </w:p>
    <w:p>
      <w:pPr>
        <w:spacing w:before="0"/>
        <w:ind w:left="170" w:right="0" w:firstLine="0"/>
        <w:jc w:val="left"/>
        <w:rPr>
          <w:sz w:val="16"/>
        </w:rPr>
      </w:pPr>
      <w:r>
        <w:rPr>
          <w:color w:val="424242"/>
          <w:w w:val="120"/>
          <w:sz w:val="16"/>
        </w:rPr>
        <w:t>Juris</w:t>
      </w:r>
      <w:r>
        <w:rPr>
          <w:color w:val="424242"/>
          <w:spacing w:val="18"/>
          <w:w w:val="120"/>
          <w:sz w:val="16"/>
        </w:rPr>
        <w:t> </w:t>
      </w:r>
      <w:r>
        <w:rPr>
          <w:color w:val="424242"/>
          <w:w w:val="120"/>
          <w:sz w:val="16"/>
        </w:rPr>
        <w:t>Doctor</w:t>
      </w:r>
      <w:r>
        <w:rPr>
          <w:color w:val="424242"/>
          <w:spacing w:val="18"/>
          <w:w w:val="120"/>
          <w:sz w:val="16"/>
        </w:rPr>
        <w:t> </w:t>
      </w:r>
      <w:r>
        <w:rPr>
          <w:color w:val="424242"/>
          <w:spacing w:val="-2"/>
          <w:w w:val="120"/>
          <w:sz w:val="16"/>
        </w:rPr>
        <w:t>(J.D.)</w:t>
      </w:r>
    </w:p>
    <w:p>
      <w:pPr>
        <w:spacing w:before="22"/>
        <w:ind w:left="170" w:right="0" w:firstLine="0"/>
        <w:jc w:val="left"/>
        <w:rPr>
          <w:sz w:val="16"/>
        </w:rPr>
      </w:pPr>
      <w:r>
        <w:rPr>
          <w:color w:val="424242"/>
          <w:w w:val="120"/>
          <w:sz w:val="16"/>
        </w:rPr>
        <w:t>University</w:t>
      </w:r>
      <w:r>
        <w:rPr>
          <w:color w:val="424242"/>
          <w:spacing w:val="17"/>
          <w:w w:val="120"/>
          <w:sz w:val="16"/>
        </w:rPr>
        <w:t> </w:t>
      </w:r>
      <w:r>
        <w:rPr>
          <w:color w:val="424242"/>
          <w:w w:val="120"/>
          <w:sz w:val="16"/>
        </w:rPr>
        <w:t>of</w:t>
      </w:r>
      <w:r>
        <w:rPr>
          <w:color w:val="424242"/>
          <w:spacing w:val="18"/>
          <w:w w:val="120"/>
          <w:sz w:val="16"/>
        </w:rPr>
        <w:t> </w:t>
      </w:r>
      <w:r>
        <w:rPr>
          <w:color w:val="424242"/>
          <w:w w:val="120"/>
          <w:sz w:val="16"/>
        </w:rPr>
        <w:t>Colorado</w:t>
      </w:r>
      <w:r>
        <w:rPr>
          <w:color w:val="424242"/>
          <w:spacing w:val="18"/>
          <w:w w:val="120"/>
          <w:sz w:val="16"/>
        </w:rPr>
        <w:t> </w:t>
      </w:r>
      <w:r>
        <w:rPr>
          <w:color w:val="424242"/>
          <w:w w:val="120"/>
          <w:sz w:val="16"/>
        </w:rPr>
        <w:t>Law</w:t>
      </w:r>
      <w:r>
        <w:rPr>
          <w:color w:val="424242"/>
          <w:spacing w:val="18"/>
          <w:w w:val="120"/>
          <w:sz w:val="16"/>
        </w:rPr>
        <w:t> </w:t>
      </w:r>
      <w:r>
        <w:rPr>
          <w:color w:val="424242"/>
          <w:spacing w:val="-2"/>
          <w:w w:val="120"/>
          <w:sz w:val="16"/>
        </w:rPr>
        <w:t>School</w:t>
      </w:r>
    </w:p>
    <w:p>
      <w:pPr>
        <w:spacing w:before="23"/>
        <w:ind w:left="170" w:right="0" w:firstLine="0"/>
        <w:jc w:val="left"/>
        <w:rPr>
          <w:sz w:val="16"/>
        </w:rPr>
      </w:pPr>
      <w:r>
        <w:rPr>
          <w:color w:val="424242"/>
          <w:w w:val="125"/>
          <w:sz w:val="16"/>
        </w:rPr>
        <w:t>| Boulder,</w:t>
      </w:r>
      <w:r>
        <w:rPr>
          <w:color w:val="424242"/>
          <w:spacing w:val="3"/>
          <w:w w:val="125"/>
          <w:sz w:val="16"/>
        </w:rPr>
        <w:t> </w:t>
      </w:r>
      <w:r>
        <w:rPr>
          <w:color w:val="424242"/>
          <w:w w:val="125"/>
          <w:sz w:val="16"/>
        </w:rPr>
        <w:t>CO</w:t>
      </w:r>
      <w:r>
        <w:rPr>
          <w:color w:val="424242"/>
          <w:spacing w:val="2"/>
          <w:w w:val="125"/>
          <w:sz w:val="16"/>
        </w:rPr>
        <w:t> </w:t>
      </w:r>
      <w:r>
        <w:rPr>
          <w:color w:val="424242"/>
          <w:w w:val="125"/>
          <w:sz w:val="16"/>
        </w:rPr>
        <w:t>|</w:t>
      </w:r>
      <w:r>
        <w:rPr>
          <w:color w:val="424242"/>
          <w:spacing w:val="3"/>
          <w:w w:val="125"/>
          <w:sz w:val="16"/>
        </w:rPr>
        <w:t> </w:t>
      </w:r>
      <w:r>
        <w:rPr>
          <w:color w:val="424242"/>
          <w:spacing w:val="-4"/>
          <w:w w:val="125"/>
          <w:sz w:val="16"/>
        </w:rPr>
        <w:t>2013</w:t>
      </w:r>
    </w:p>
    <w:p>
      <w:pPr>
        <w:pStyle w:val="BodyText"/>
        <w:spacing w:before="104"/>
        <w:rPr>
          <w:sz w:val="16"/>
        </w:rPr>
      </w:pPr>
    </w:p>
    <w:p>
      <w:pPr>
        <w:spacing w:line="268" w:lineRule="auto" w:before="1"/>
        <w:ind w:left="170" w:right="7851" w:firstLine="0"/>
        <w:jc w:val="left"/>
        <w:rPr>
          <w:sz w:val="16"/>
        </w:rPr>
      </w:pPr>
      <w:r>
        <w:rPr>
          <w:color w:val="424242"/>
          <w:w w:val="125"/>
          <w:sz w:val="16"/>
        </w:rPr>
        <w:t>Bachelor</w:t>
      </w:r>
      <w:r>
        <w:rPr>
          <w:color w:val="424242"/>
          <w:spacing w:val="-4"/>
          <w:w w:val="125"/>
          <w:sz w:val="16"/>
        </w:rPr>
        <w:t> </w:t>
      </w:r>
      <w:r>
        <w:rPr>
          <w:color w:val="424242"/>
          <w:w w:val="125"/>
          <w:sz w:val="16"/>
        </w:rPr>
        <w:t>of</w:t>
      </w:r>
      <w:r>
        <w:rPr>
          <w:color w:val="424242"/>
          <w:spacing w:val="-5"/>
          <w:w w:val="125"/>
          <w:sz w:val="16"/>
        </w:rPr>
        <w:t> </w:t>
      </w:r>
      <w:r>
        <w:rPr>
          <w:color w:val="424242"/>
          <w:w w:val="125"/>
          <w:sz w:val="16"/>
        </w:rPr>
        <w:t>Science</w:t>
      </w:r>
      <w:r>
        <w:rPr>
          <w:color w:val="424242"/>
          <w:spacing w:val="-4"/>
          <w:w w:val="125"/>
          <w:sz w:val="16"/>
        </w:rPr>
        <w:t> </w:t>
      </w:r>
      <w:r>
        <w:rPr>
          <w:color w:val="424242"/>
          <w:w w:val="125"/>
          <w:sz w:val="16"/>
        </w:rPr>
        <w:t>in</w:t>
      </w:r>
      <w:r>
        <w:rPr>
          <w:color w:val="424242"/>
          <w:spacing w:val="-5"/>
          <w:w w:val="125"/>
          <w:sz w:val="16"/>
        </w:rPr>
        <w:t> </w:t>
      </w:r>
      <w:r>
        <w:rPr>
          <w:color w:val="424242"/>
          <w:w w:val="125"/>
          <w:sz w:val="16"/>
        </w:rPr>
        <w:t>Civil </w:t>
      </w:r>
      <w:r>
        <w:rPr>
          <w:color w:val="424242"/>
          <w:spacing w:val="-2"/>
          <w:w w:val="125"/>
          <w:sz w:val="16"/>
        </w:rPr>
        <w:t>Engineering</w:t>
      </w:r>
    </w:p>
    <w:p>
      <w:pPr>
        <w:spacing w:line="268" w:lineRule="auto" w:before="0"/>
        <w:ind w:left="170" w:right="7851" w:firstLine="0"/>
        <w:jc w:val="left"/>
        <w:rPr>
          <w:sz w:val="16"/>
        </w:rPr>
      </w:pPr>
      <w:r>
        <w:rPr>
          <w:color w:val="424242"/>
          <w:w w:val="120"/>
          <w:sz w:val="16"/>
        </w:rPr>
        <w:t>Colorado State University | Fort </w:t>
      </w:r>
      <w:r>
        <w:rPr>
          <w:color w:val="424242"/>
          <w:w w:val="125"/>
          <w:sz w:val="16"/>
        </w:rPr>
        <w:t>Collins, CO | 2010</w:t>
      </w:r>
    </w:p>
    <w:sectPr>
      <w:type w:val="continuous"/>
      <w:pgSz w:w="11920" w:h="16860"/>
      <w:pgMar w:top="74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mbria">
    <w:altName w:val="Cambria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2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9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6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0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7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4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1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9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2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4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1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0"/>
      <w:ind w:left="448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66" w:hanging="296"/>
    </w:pPr>
    <w:rPr>
      <w:rFonts w:ascii="Cambria" w:hAnsi="Cambria" w:eastAsia="Cambria" w:cs="Cambri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2026-02-12T22:35:26Z</dcterms:created>
  <dcterms:modified xsi:type="dcterms:W3CDTF">2026-02-12T22:35:26Z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