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FFFFFF"/>
          <w:spacing w:val="9"/>
        </w:rPr>
        <w:t>Brandon</w:t>
      </w:r>
      <w:r>
        <w:rPr>
          <w:color w:val="FFFFFF"/>
          <w:spacing w:val="-45"/>
        </w:rPr>
        <w:t> </w:t>
      </w:r>
      <w:r>
        <w:rPr>
          <w:rFonts w:ascii="Myriad Pro SemiExt"/>
          <w:b w:val="0"/>
          <w:color w:val="FFFFFF"/>
          <w:spacing w:val="-5"/>
        </w:rPr>
        <w:t>Lee</w:t>
      </w:r>
    </w:p>
    <w:p>
      <w:pPr>
        <w:pStyle w:val="Heading3"/>
      </w:pPr>
      <w:r>
        <w:rPr>
          <w:color w:val="FFFFFF"/>
          <w:spacing w:val="11"/>
          <w:w w:val="105"/>
        </w:rPr>
        <w:t>Neurology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11"/>
          <w:w w:val="105"/>
        </w:rPr>
        <w:t>Medical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10"/>
          <w:w w:val="105"/>
        </w:rPr>
        <w:t>Assistant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line="266" w:lineRule="auto" w:before="1"/>
        <w:ind w:left="4415"/>
      </w:pPr>
      <w:r>
        <w:rPr>
          <w:color w:val="FFFFFF"/>
          <w:w w:val="105"/>
        </w:rPr>
        <w:t>Neurology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five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assisting neurologists in patient assessments, diagnostic testing, and EEG monitoring. Skilled in EHR documentation, cognitive assessments, and patient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2"/>
        <w:spacing w:before="103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283"/>
          <w:cols w:num="2" w:equalWidth="0">
            <w:col w:w="3562" w:space="865"/>
            <w:col w:w="7069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555-6666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75742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76" w:lineRule="auto" w:before="106"/>
        <w:ind w:left="429"/>
      </w:pPr>
      <w:r>
        <w:rPr/>
        <w:br w:type="column"/>
      </w:r>
      <w:r>
        <w:rPr>
          <w:w w:val="110"/>
        </w:rPr>
        <w:t>NEUROLOGY MEDICAL ASSISTANT </w:t>
      </w:r>
      <w:r>
        <w:rPr>
          <w:w w:val="85"/>
        </w:rPr>
        <w:t>|</w:t>
      </w:r>
      <w:r>
        <w:rPr>
          <w:w w:val="110"/>
        </w:rPr>
        <w:t> SAN FRANCISCO NEURO CENTER, SAN FRANCISCO,</w:t>
      </w:r>
      <w:r>
        <w:rPr>
          <w:spacing w:val="-6"/>
          <w:w w:val="110"/>
        </w:rPr>
        <w:t> </w:t>
      </w:r>
      <w:r>
        <w:rPr>
          <w:w w:val="110"/>
        </w:rPr>
        <w:t>CA</w:t>
      </w:r>
    </w:p>
    <w:p>
      <w:pPr>
        <w:pStyle w:val="BodyText"/>
        <w:spacing w:before="44"/>
        <w:ind w:left="429"/>
      </w:pPr>
      <w:r>
        <w:rPr>
          <w:spacing w:val="-2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2746" w:space="1352"/>
            <w:col w:w="7398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71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276475"/>
                            <a:ext cx="47586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24550">
                                <a:moveTo>
                                  <a:pt x="4758308" y="5924549"/>
                                </a:moveTo>
                                <a:lnTo>
                                  <a:pt x="0" y="5924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2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3676649"/>
                            <a:ext cx="21907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03860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219075" h="4038600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992272"/>
                                </a:moveTo>
                                <a:lnTo>
                                  <a:pt x="198615" y="2971800"/>
                                </a:lnTo>
                                <a:lnTo>
                                  <a:pt x="191922" y="2971800"/>
                                </a:lnTo>
                                <a:lnTo>
                                  <a:pt x="171450" y="2992272"/>
                                </a:lnTo>
                                <a:lnTo>
                                  <a:pt x="171450" y="2995841"/>
                                </a:lnTo>
                                <a:lnTo>
                                  <a:pt x="171450" y="2998965"/>
                                </a:lnTo>
                                <a:lnTo>
                                  <a:pt x="191922" y="3019425"/>
                                </a:lnTo>
                                <a:lnTo>
                                  <a:pt x="198615" y="3019425"/>
                                </a:lnTo>
                                <a:lnTo>
                                  <a:pt x="219075" y="2998965"/>
                                </a:lnTo>
                                <a:lnTo>
                                  <a:pt x="219075" y="299227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1077747"/>
                                </a:moveTo>
                                <a:lnTo>
                                  <a:pt x="198615" y="105727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71450" y="1077747"/>
                                </a:lnTo>
                                <a:lnTo>
                                  <a:pt x="171450" y="1081316"/>
                                </a:lnTo>
                                <a:lnTo>
                                  <a:pt x="171450" y="108444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98615" y="1104900"/>
                                </a:lnTo>
                                <a:lnTo>
                                  <a:pt x="219075" y="1084440"/>
                                </a:lnTo>
                                <a:lnTo>
                                  <a:pt x="219075" y="107774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62224"/>
                            <a:ext cx="2809875" cy="355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52825">
                                <a:moveTo>
                                  <a:pt x="2809862" y="3314700"/>
                                </a:moveTo>
                                <a:lnTo>
                                  <a:pt x="0" y="3314700"/>
                                </a:lnTo>
                                <a:lnTo>
                                  <a:pt x="0" y="3552825"/>
                                </a:lnTo>
                                <a:lnTo>
                                  <a:pt x="2809862" y="3552825"/>
                                </a:lnTo>
                                <a:lnTo>
                                  <a:pt x="2809862" y="3314700"/>
                                </a:lnTo>
                                <a:close/>
                              </a:path>
                              <a:path w="2809875" h="355282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5528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8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3585;width:7494;height:9330" id="docshape5" filled="true" fillcolor="#f5f5f5" stroked="false">
                  <v:fill type="solid"/>
                </v:rect>
                <v:shape style="position:absolute;left:4664;top:5790;width:345;height:6360" id="docshape6" coordorigin="4665,5790" coordsize="345,6360" path="m4740,12107l4739,12102,4735,12093,4733,12089,4726,12082,4722,12080,4713,12076,4708,12075,4697,12075,4692,12076,4683,12080,4679,12082,4672,12089,4670,12093,4666,12102,4665,12107,4665,12113,4665,12118,4666,12123,4670,12132,4672,12136,4679,12143,4683,12145,4692,12149,4697,12150,4708,12150,4713,12149,4722,12145,4726,12143,4733,12136,4735,12132,4739,12123,4740,12118,4740,12107xm4740,11777l4739,11772,4735,11763,4733,11759,4726,11752,4722,11750,4713,11746,4708,11745,4697,11745,4692,11746,4683,11750,4679,11752,4672,11759,4670,11763,4666,11772,4665,11777,4665,11783,4665,11788,4666,11793,4670,11802,4672,11806,4679,11813,4683,11815,4692,11819,4697,11820,4708,11820,4713,11819,4722,11815,4726,11813,4733,11806,4735,11802,4739,11793,4740,11788,4740,11777xm5010,10502l5009,10497,5005,10488,5003,10484,4996,10477,4992,10475,4983,10471,4978,10470,4967,10470,4962,10471,4953,10475,4949,10477,4942,10484,4940,10488,4936,10497,4935,10502,4935,10508,4935,10513,4936,10518,4940,10527,4942,10531,4949,10538,4953,10540,4962,10544,4967,10545,4978,10545,4983,10544,4992,10540,4996,10538,5003,10531,5005,10527,5009,10518,5010,10513,5010,10502xm5010,9947l5009,9942,5005,9933,5003,9929,4996,9922,4992,9920,4983,9916,4978,9915,4967,9915,4962,9916,4953,9920,4949,9922,4942,9929,4940,9933,4936,9942,4935,9947,4935,9953,4935,9958,4936,9963,4940,9972,4942,9976,4949,9983,4953,9985,4962,9989,4967,9990,4978,9990,4983,9989,4992,9985,4996,9983,5003,9976,5005,9972,5009,9963,5010,9958,5010,994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7487l5009,7482,5005,7473,5003,7469,4996,7462,4992,7460,4983,7456,4978,7455,4967,7455,4962,7456,4953,7460,4949,7462,4942,7469,4940,7473,4936,7482,4935,7487,4935,7493,4935,7498,4936,7503,4940,7512,4942,7516,4949,7523,4953,7525,4962,7529,4967,7530,4978,7530,4983,7529,4992,7525,4996,7523,5003,7516,5005,7512,5009,7503,5010,7498,5010,7487xm5010,6932l5009,6927,5005,6918,5003,6914,4996,6907,4992,6905,4983,6901,4978,6900,4967,6900,4962,6901,4953,6905,4949,6907,4942,6914,4940,6918,4936,6927,4935,6932,4935,6938,4935,6943,4936,6948,4940,6957,4942,6961,4949,6968,4953,6970,4962,6974,4967,6975,4978,6975,4983,6974,4992,6970,4996,6968,5003,6961,5005,6957,5009,6948,5010,6943,5010,6932xm5010,6377l5009,6372,5005,6363,5003,6359,4996,6352,4992,6350,4983,6346,4978,6345,4967,6345,4962,6346,4953,6350,4949,6352,4942,6359,4940,6363,4936,6372,4935,6377,4935,6383,4935,6388,4936,6393,4940,6402,4942,6406,4949,6413,4953,6415,4962,6419,4967,6420,4978,6420,4983,6419,4992,6415,4996,6413,5003,6406,5005,6402,5009,6393,5010,6388,5010,6377xm5010,5822l5009,5817,5005,5808,5003,5804,4996,5797,4992,5795,4983,5791,4978,5790,4967,5790,4962,5791,4953,5795,4949,5797,4942,5804,4940,5808,4936,5817,4935,5822,4935,5828,4935,5833,4936,5838,4940,5847,4942,5851,4949,5858,4953,5860,4962,5864,4967,5865,4978,5865,4983,5864,4992,5860,4996,5858,5003,5851,5005,5847,5009,5838,5010,5833,5010,5822xe" filled="true" fillcolor="#000000" stroked="false">
                  <v:path arrowok="t"/>
                  <v:fill type="solid"/>
                </v:shape>
                <v:shape style="position:absolute;left:0;top:4035;width:4425;height:5595" id="docshape7" coordorigin="0,4035" coordsize="4425,5595" path="m4425,9255l0,9255,0,9630,4425,9630,4425,9255xm4425,6885l0,6885,0,7260,4425,7260,4425,6885xm4425,4035l0,4035,0,4410,4425,4410,4425,40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</w:p>
    <w:p>
      <w:pPr>
        <w:pStyle w:val="BodyText"/>
        <w:spacing w:before="15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sz w:val="20"/>
        </w:rPr>
        <w:t>  </w:t>
      </w:r>
      <w:r>
        <w:rPr/>
        <w:t>San Francisco, CA</w:t>
      </w:r>
    </w:p>
    <w:p>
      <w:pPr>
        <w:pStyle w:val="BodyText"/>
        <w:spacing w:before="67"/>
      </w:pPr>
    </w:p>
    <w:p>
      <w:pPr>
        <w:pStyle w:val="Heading2"/>
        <w:spacing w:before="0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435" w:right="1341"/>
      </w:pPr>
      <w:r>
        <w:rPr/>
        <w:t>University of California San Francisco, CA </w:t>
      </w:r>
      <w:r>
        <w:rPr>
          <w:w w:val="85"/>
        </w:rPr>
        <w:t>|</w:t>
      </w:r>
    </w:p>
    <w:p>
      <w:pPr>
        <w:pStyle w:val="BodyText"/>
        <w:spacing w:line="276" w:lineRule="auto" w:before="45"/>
        <w:ind w:left="807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Medical</w:t>
      </w:r>
      <w:r>
        <w:rPr>
          <w:spacing w:val="-22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before="41"/>
      </w:pPr>
    </w:p>
    <w:p>
      <w:pPr>
        <w:pStyle w:val="Heading2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0" w:after="0"/>
        <w:ind w:left="732" w:right="597" w:hanging="304"/>
        <w:jc w:val="left"/>
        <w:rPr>
          <w:sz w:val="18"/>
        </w:rPr>
      </w:pPr>
      <w:r>
        <w:rPr>
          <w:w w:val="105"/>
          <w:sz w:val="18"/>
        </w:rPr>
        <w:t>Assisting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 EEGs and nerve conduction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studies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neurological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324" w:hanging="304"/>
        <w:jc w:val="left"/>
        <w:rPr>
          <w:sz w:val="18"/>
        </w:rPr>
      </w:pPr>
      <w:r>
        <w:rPr>
          <w:w w:val="105"/>
          <w:sz w:val="18"/>
        </w:rPr>
        <w:t>EHR documentation and medical history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4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Cognitive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function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97" w:hanging="304"/>
        <w:jc w:val="left"/>
        <w:rPr>
          <w:sz w:val="18"/>
        </w:rPr>
      </w:pPr>
      <w:r>
        <w:rPr>
          <w:w w:val="105"/>
          <w:sz w:val="18"/>
        </w:rPr>
        <w:t>Administering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 neurology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patients</w:t>
      </w:r>
    </w:p>
    <w:p>
      <w:pPr>
        <w:pStyle w:val="BodyText"/>
        <w:spacing w:line="259" w:lineRule="auto" w:before="106"/>
        <w:ind w:left="658" w:right="218"/>
      </w:pPr>
      <w:r>
        <w:rPr/>
        <w:br w:type="column"/>
      </w:r>
      <w:r>
        <w:rPr>
          <w:w w:val="105"/>
        </w:rPr>
        <w:t>Assist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EEG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nerve</w:t>
      </w:r>
      <w:r>
        <w:rPr>
          <w:spacing w:val="-1"/>
          <w:w w:val="105"/>
        </w:rPr>
        <w:t> </w:t>
      </w:r>
      <w:r>
        <w:rPr>
          <w:w w:val="105"/>
        </w:rPr>
        <w:t>conduction</w:t>
      </w:r>
      <w:r>
        <w:rPr>
          <w:spacing w:val="-1"/>
          <w:w w:val="105"/>
        </w:rPr>
        <w:t> </w:t>
      </w:r>
      <w:r>
        <w:rPr>
          <w:w w:val="105"/>
        </w:rPr>
        <w:t>studies,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testing efficiency by 25%</w:t>
      </w:r>
    </w:p>
    <w:p>
      <w:pPr>
        <w:pStyle w:val="BodyText"/>
        <w:spacing w:line="259" w:lineRule="auto" w:before="104"/>
        <w:ind w:left="658" w:right="218"/>
      </w:pPr>
      <w:r>
        <w:rPr>
          <w:w w:val="105"/>
        </w:rPr>
        <w:t>Conduct cognitive and motor</w:t>
      </w:r>
      <w:r>
        <w:rPr>
          <w:spacing w:val="-2"/>
          <w:w w:val="105"/>
        </w:rPr>
        <w:t> </w:t>
      </w:r>
      <w:r>
        <w:rPr>
          <w:w w:val="105"/>
        </w:rPr>
        <w:t>function assessments, aiding in accurate </w:t>
      </w:r>
      <w:r>
        <w:rPr>
          <w:spacing w:val="-2"/>
          <w:w w:val="105"/>
        </w:rPr>
        <w:t>diagnoses</w:t>
      </w:r>
    </w:p>
    <w:p>
      <w:pPr>
        <w:pStyle w:val="BodyText"/>
        <w:spacing w:line="276" w:lineRule="auto" w:before="103"/>
        <w:ind w:left="658" w:right="218"/>
      </w:pPr>
      <w:r>
        <w:rPr/>
        <w:t>Document neurology-specific patient histories in EHR, reducing</w:t>
      </w:r>
      <w:r>
        <w:rPr>
          <w:spacing w:val="80"/>
          <w:w w:val="110"/>
        </w:rPr>
        <w:t> </w:t>
      </w:r>
      <w:r>
        <w:rPr>
          <w:w w:val="110"/>
        </w:rPr>
        <w:t>misdiagnosis rates by 15%</w:t>
      </w:r>
    </w:p>
    <w:p>
      <w:pPr>
        <w:pStyle w:val="BodyText"/>
        <w:spacing w:line="259" w:lineRule="auto" w:before="90"/>
        <w:ind w:left="658" w:right="218"/>
      </w:pPr>
      <w:r>
        <w:rPr>
          <w:w w:val="105"/>
        </w:rPr>
        <w:t>Educate</w:t>
      </w:r>
      <w:r>
        <w:rPr>
          <w:spacing w:val="-2"/>
          <w:w w:val="105"/>
        </w:rPr>
        <w:t> </w:t>
      </w:r>
      <w:r>
        <w:rPr>
          <w:w w:val="105"/>
        </w:rPr>
        <w:t>patients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families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neurological</w:t>
      </w:r>
      <w:r>
        <w:rPr>
          <w:spacing w:val="-9"/>
          <w:w w:val="105"/>
        </w:rPr>
        <w:t> </w:t>
      </w:r>
      <w:r>
        <w:rPr>
          <w:w w:val="105"/>
        </w:rPr>
        <w:t>conditions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treatment </w:t>
      </w:r>
      <w:r>
        <w:rPr>
          <w:spacing w:val="-2"/>
          <w:w w:val="105"/>
        </w:rPr>
        <w:t>plans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76" w:lineRule="auto"/>
        <w:ind w:left="100" w:right="218"/>
      </w:pPr>
      <w:r>
        <w:rPr>
          <w:w w:val="110"/>
        </w:rPr>
        <w:t>MEDICAL ASSISTANT INTERN </w:t>
      </w:r>
      <w:r>
        <w:rPr>
          <w:w w:val="85"/>
        </w:rPr>
        <w:t>| </w:t>
      </w:r>
      <w:r>
        <w:rPr>
          <w:w w:val="110"/>
        </w:rPr>
        <w:t>BAY AREA NEUROLOGY ASSOCIATES, SAN FRANCISCO,</w:t>
      </w:r>
      <w:r>
        <w:rPr>
          <w:spacing w:val="-6"/>
          <w:w w:val="110"/>
        </w:rPr>
        <w:t> </w:t>
      </w:r>
      <w:r>
        <w:rPr>
          <w:w w:val="110"/>
        </w:rPr>
        <w:t>CA</w:t>
      </w:r>
    </w:p>
    <w:p>
      <w:pPr>
        <w:pStyle w:val="BodyText"/>
        <w:spacing w:before="44"/>
        <w:ind w:left="100"/>
      </w:pPr>
      <w:r>
        <w:rPr>
          <w:spacing w:val="-2"/>
          <w:w w:val="115"/>
        </w:rPr>
        <w:t>JANUARY</w:t>
      </w:r>
      <w:r>
        <w:rPr>
          <w:spacing w:val="-20"/>
          <w:w w:val="115"/>
        </w:rPr>
        <w:t> </w:t>
      </w:r>
      <w:r>
        <w:rPr>
          <w:spacing w:val="-2"/>
          <w:w w:val="115"/>
        </w:rPr>
        <w:t>2017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MAY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658" w:right="218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monitoring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migraines,</w:t>
      </w:r>
      <w:r>
        <w:rPr>
          <w:spacing w:val="-12"/>
          <w:w w:val="105"/>
        </w:rPr>
        <w:t> </w:t>
      </w:r>
      <w:r>
        <w:rPr>
          <w:w w:val="105"/>
        </w:rPr>
        <w:t>epilepsy,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Parkinson’s </w:t>
      </w:r>
      <w:r>
        <w:rPr>
          <w:spacing w:val="-2"/>
          <w:w w:val="105"/>
        </w:rPr>
        <w:t>disease</w:t>
      </w:r>
    </w:p>
    <w:p>
      <w:pPr>
        <w:pStyle w:val="BodyText"/>
        <w:spacing w:line="276" w:lineRule="auto" w:before="104"/>
        <w:ind w:left="658" w:right="218"/>
      </w:pPr>
      <w:r>
        <w:rPr>
          <w:spacing w:val="-2"/>
          <w:w w:val="110"/>
        </w:rPr>
        <w:t>Managed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EHR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documentation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insurance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pre-authorizations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for </w:t>
      </w:r>
      <w:r>
        <w:rPr>
          <w:w w:val="110"/>
        </w:rPr>
        <w:t>neurology</w:t>
      </w:r>
      <w:r>
        <w:rPr>
          <w:spacing w:val="-16"/>
          <w:w w:val="110"/>
        </w:rPr>
        <w:t> </w:t>
      </w:r>
      <w:r>
        <w:rPr>
          <w:w w:val="110"/>
        </w:rPr>
        <w:t>exams</w:t>
      </w:r>
    </w:p>
    <w:p>
      <w:pPr>
        <w:pStyle w:val="BodyText"/>
        <w:spacing w:before="74"/>
        <w:ind w:left="658"/>
      </w:pPr>
      <w:r>
        <w:rPr>
          <w:w w:val="105"/>
        </w:rPr>
        <w:t>Provided</w:t>
      </w:r>
      <w:r>
        <w:rPr>
          <w:spacing w:val="-11"/>
          <w:w w:val="105"/>
        </w:rPr>
        <w:t> </w:t>
      </w:r>
      <w:r>
        <w:rPr>
          <w:w w:val="105"/>
        </w:rPr>
        <w:t>support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10"/>
          <w:w w:val="105"/>
        </w:rPr>
        <w:t> </w:t>
      </w:r>
      <w:r>
        <w:rPr>
          <w:w w:val="105"/>
        </w:rPr>
        <w:t>intake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vital</w:t>
      </w:r>
      <w:r>
        <w:rPr>
          <w:spacing w:val="-16"/>
          <w:w w:val="105"/>
        </w:rPr>
        <w:t> </w:t>
      </w:r>
      <w:r>
        <w:rPr>
          <w:w w:val="105"/>
        </w:rPr>
        <w:t>signs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spacing w:before="28"/>
      </w:pPr>
    </w:p>
    <w:p>
      <w:pPr>
        <w:pStyle w:val="Heading2"/>
      </w:pPr>
      <w:r>
        <w:rPr>
          <w:color w:val="073762"/>
          <w:spacing w:val="-2"/>
          <w:sz w:val="44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3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398" w:right="2969"/>
      </w:pPr>
      <w:r>
        <w:rPr>
          <w:w w:val="105"/>
        </w:rPr>
        <w:t>Certified Medical</w:t>
      </w:r>
      <w:r>
        <w:rPr>
          <w:spacing w:val="-11"/>
          <w:w w:val="105"/>
        </w:rPr>
        <w:t> </w:t>
      </w:r>
      <w:r>
        <w:rPr>
          <w:w w:val="105"/>
        </w:rPr>
        <w:t>Assistant (CMA),</w:t>
      </w:r>
      <w:r>
        <w:rPr>
          <w:spacing w:val="-3"/>
          <w:w w:val="105"/>
        </w:rPr>
        <w:t> </w:t>
      </w:r>
      <w:r>
        <w:rPr>
          <w:w w:val="105"/>
        </w:rPr>
        <w:t>AAMA EEG</w:t>
      </w:r>
      <w:r>
        <w:rPr>
          <w:spacing w:val="-1"/>
          <w:w w:val="105"/>
        </w:rPr>
        <w:t> </w:t>
      </w:r>
      <w:r>
        <w:rPr>
          <w:w w:val="105"/>
        </w:rPr>
        <w:t>Technician Certification (R. EEG</w:t>
      </w:r>
      <w:r>
        <w:rPr>
          <w:spacing w:val="-1"/>
          <w:w w:val="105"/>
        </w:rPr>
        <w:t> </w:t>
      </w:r>
      <w:r>
        <w:rPr>
          <w:w w:val="105"/>
        </w:rPr>
        <w:t>T)</w:t>
      </w:r>
    </w:p>
    <w:sectPr>
      <w:type w:val="continuous"/>
      <w:pgSz w:w="11920" w:h="16860"/>
      <w:pgMar w:top="880" w:bottom="280" w:left="141" w:right="283"/>
      <w:cols w:num="2" w:equalWidth="0">
        <w:col w:w="3899" w:space="527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3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"/>
      <w:ind w:left="441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7"/>
      <w:ind w:left="4415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2026-02-10T14:42:07Z</dcterms:created>
  <dcterms:modified xsi:type="dcterms:W3CDTF">2026-02-10T14:42:07Z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