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292" w:right="14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0"/>
          <w:w w:val="130"/>
          <w:sz w:val="70"/>
        </w:rPr>
        <w:t>Logan</w:t>
      </w:r>
      <w:r>
        <w:rPr>
          <w:rFonts w:ascii="Calibri"/>
          <w:b/>
          <w:color w:val="FFFFFF"/>
          <w:spacing w:val="59"/>
          <w:w w:val="150"/>
          <w:sz w:val="70"/>
        </w:rPr>
        <w:t> </w:t>
      </w:r>
      <w:r>
        <w:rPr>
          <w:rFonts w:ascii="Calibri"/>
          <w:color w:val="FFFFFF"/>
          <w:spacing w:val="6"/>
          <w:w w:val="130"/>
          <w:sz w:val="70"/>
        </w:rPr>
        <w:t>Hall</w:t>
      </w:r>
    </w:p>
    <w:p>
      <w:pPr>
        <w:pStyle w:val="Heading2"/>
        <w:spacing w:before="94"/>
        <w:ind w:right="14"/>
        <w:rPr>
          <w:rFonts w:ascii="Calibri"/>
        </w:rPr>
      </w:pPr>
      <w:r>
        <w:rPr>
          <w:rFonts w:ascii="Calibri"/>
          <w:color w:val="FFFFFF"/>
          <w:spacing w:val="13"/>
          <w:w w:val="135"/>
        </w:rPr>
        <w:t>High-</w:t>
      </w:r>
      <w:r>
        <w:rPr>
          <w:rFonts w:ascii="Calibri"/>
          <w:color w:val="FFFFFF"/>
          <w:spacing w:val="10"/>
          <w:w w:val="135"/>
        </w:rPr>
        <w:t>Volume</w:t>
      </w:r>
      <w:r>
        <w:rPr>
          <w:rFonts w:ascii="Calibri"/>
          <w:color w:val="FFFFFF"/>
          <w:spacing w:val="19"/>
          <w:w w:val="135"/>
        </w:rPr>
        <w:t> </w:t>
      </w:r>
      <w:r>
        <w:rPr>
          <w:rFonts w:ascii="Calibri"/>
          <w:color w:val="FFFFFF"/>
          <w:spacing w:val="12"/>
          <w:w w:val="135"/>
        </w:rPr>
        <w:t>Dealership</w:t>
      </w:r>
      <w:r>
        <w:rPr>
          <w:rFonts w:ascii="Calibri"/>
          <w:color w:val="FFFFFF"/>
          <w:spacing w:val="19"/>
          <w:w w:val="135"/>
        </w:rPr>
        <w:t> </w:t>
      </w:r>
      <w:r>
        <w:rPr>
          <w:rFonts w:ascii="Calibri"/>
          <w:color w:val="FFFFFF"/>
          <w:spacing w:val="11"/>
          <w:w w:val="135"/>
        </w:rPr>
        <w:t>Sales</w:t>
      </w:r>
      <w:r>
        <w:rPr>
          <w:rFonts w:ascii="Calibri"/>
          <w:color w:val="FFFFFF"/>
          <w:spacing w:val="19"/>
          <w:w w:val="135"/>
        </w:rPr>
        <w:t> </w:t>
      </w:r>
      <w:r>
        <w:rPr>
          <w:rFonts w:ascii="Calibri"/>
          <w:color w:val="FFFFFF"/>
          <w:spacing w:val="10"/>
          <w:w w:val="135"/>
        </w:rPr>
        <w:t>Associate</w:t>
      </w:r>
    </w:p>
    <w:p>
      <w:pPr>
        <w:pStyle w:val="BodyText"/>
        <w:spacing w:before="47"/>
        <w:rPr>
          <w:rFonts w:ascii="Calibri"/>
          <w:b/>
          <w:sz w:val="16"/>
        </w:rPr>
      </w:pPr>
    </w:p>
    <w:p>
      <w:pPr>
        <w:spacing w:line="271" w:lineRule="auto" w:before="0"/>
        <w:ind w:left="4292" w:right="0" w:firstLine="0"/>
        <w:jc w:val="center"/>
        <w:rPr>
          <w:b/>
          <w:sz w:val="16"/>
        </w:rPr>
      </w:pPr>
      <w:r>
        <w:rPr>
          <w:b/>
          <w:color w:val="FFFFFF"/>
          <w:w w:val="105"/>
          <w:sz w:val="16"/>
        </w:rPr>
        <w:t>High-output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Sales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Associate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excelling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fast-paced,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high-traffic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dealership </w:t>
      </w:r>
      <w:r>
        <w:rPr>
          <w:b/>
          <w:color w:val="FFFFFF"/>
          <w:spacing w:val="-2"/>
          <w:w w:val="105"/>
          <w:sz w:val="16"/>
        </w:rPr>
        <w:t>environments</w:t>
      </w:r>
    </w:p>
    <w:p>
      <w:pPr>
        <w:spacing w:line="271" w:lineRule="auto" w:before="90"/>
        <w:ind w:left="4319" w:right="26" w:firstLine="0"/>
        <w:jc w:val="center"/>
        <w:rPr>
          <w:sz w:val="16"/>
        </w:rPr>
      </w:pPr>
      <w:r>
        <w:rPr>
          <w:color w:val="FFFFFF"/>
          <w:w w:val="110"/>
          <w:sz w:val="16"/>
        </w:rPr>
        <w:t>Seasoned Sales Associate with 6 years of experience, thriving in high-volume dealerships. Skilled in rapid client assessment, fast-paced closing, and maintaining performance under</w:t>
      </w:r>
      <w:r>
        <w:rPr>
          <w:color w:val="FFFFFF"/>
          <w:spacing w:val="-4"/>
          <w:w w:val="110"/>
          <w:sz w:val="16"/>
        </w:rPr>
        <w:t> </w:t>
      </w:r>
      <w:r>
        <w:rPr>
          <w:color w:val="FFFFFF"/>
          <w:w w:val="110"/>
          <w:sz w:val="16"/>
        </w:rPr>
        <w:t>pressure. Proven ability</w:t>
      </w:r>
      <w:r>
        <w:rPr>
          <w:color w:val="FFFFFF"/>
          <w:spacing w:val="-6"/>
          <w:w w:val="110"/>
          <w:sz w:val="16"/>
        </w:rPr>
        <w:t> </w:t>
      </w:r>
      <w:r>
        <w:rPr>
          <w:color w:val="FFFFFF"/>
          <w:w w:val="110"/>
          <w:sz w:val="16"/>
        </w:rPr>
        <w:t>to move large inventory</w:t>
      </w:r>
      <w:r>
        <w:rPr>
          <w:color w:val="FFFFFF"/>
          <w:spacing w:val="-11"/>
          <w:w w:val="110"/>
          <w:sz w:val="16"/>
        </w:rPr>
        <w:t> </w:t>
      </w:r>
      <w:r>
        <w:rPr>
          <w:color w:val="FFFFFF"/>
          <w:w w:val="110"/>
          <w:sz w:val="16"/>
        </w:rPr>
        <w:t>while maintaining high customer satisfaction.</w:t>
      </w: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00" w:bottom="280" w:left="283" w:right="425"/>
        </w:sectPr>
      </w:pPr>
    </w:p>
    <w:p>
      <w:pPr>
        <w:pStyle w:val="BodyText"/>
      </w:pPr>
    </w:p>
    <w:p>
      <w:pPr>
        <w:pStyle w:val="BodyText"/>
        <w:spacing w:before="15"/>
      </w:pPr>
    </w:p>
    <w:p>
      <w:pPr>
        <w:pStyle w:val="Heading1"/>
        <w:rPr>
          <w:rFonts w:ascii="Calibri"/>
        </w:rPr>
      </w:pPr>
      <w:r>
        <w:rPr>
          <w:rFonts w:ascii="Calibri"/>
          <w:smallCaps/>
          <w:color w:val="FFFFFF"/>
          <w:w w:val="135"/>
        </w:rPr>
        <w:t>Personal</w:t>
      </w:r>
      <w:r>
        <w:rPr>
          <w:rFonts w:ascii="Calibri"/>
          <w:smallCaps/>
          <w:color w:val="FFFFFF"/>
          <w:spacing w:val="51"/>
          <w:w w:val="135"/>
        </w:rPr>
        <w:t> </w:t>
      </w:r>
      <w:r>
        <w:rPr>
          <w:rFonts w:ascii="Calibri"/>
          <w:smallCaps/>
          <w:color w:val="FFFFFF"/>
          <w:spacing w:val="-2"/>
          <w:w w:val="135"/>
        </w:rPr>
        <w:t>information</w:t>
      </w:r>
    </w:p>
    <w:p>
      <w:pPr>
        <w:pStyle w:val="BodyText"/>
        <w:spacing w:before="33"/>
        <w:rPr>
          <w:rFonts w:ascii="Calibri"/>
          <w:b/>
        </w:rPr>
      </w:pPr>
    </w:p>
    <w:p>
      <w:pPr>
        <w:pStyle w:val="BodyText"/>
        <w:ind w:left="758"/>
      </w:pPr>
      <w:r>
        <w:rPr>
          <w:color w:val="FFFFFF"/>
          <w:spacing w:val="-4"/>
        </w:rPr>
        <w:t>(555)</w:t>
      </w:r>
      <w:r>
        <w:rPr>
          <w:color w:val="FFFFFF"/>
          <w:spacing w:val="7"/>
        </w:rPr>
        <w:t> </w:t>
      </w:r>
      <w:r>
        <w:rPr>
          <w:color w:val="FFFFFF"/>
          <w:spacing w:val="-4"/>
        </w:rPr>
        <w:t>343-2323</w:t>
      </w:r>
    </w:p>
    <w:p>
      <w:pPr>
        <w:pStyle w:val="BodyText"/>
        <w:spacing w:before="116"/>
      </w:pPr>
    </w:p>
    <w:p>
      <w:pPr>
        <w:pStyle w:val="BodyText"/>
        <w:spacing w:line="640" w:lineRule="auto" w:before="1"/>
        <w:ind w:left="758"/>
      </w:pPr>
      <w:hyperlink r:id="rId5">
        <w:r>
          <w:rPr>
            <w:color w:val="FFFFFF"/>
            <w:spacing w:val="-2"/>
          </w:rPr>
          <w:t>logan.hall@email.com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Houston, TX 77002</w:t>
      </w:r>
    </w:p>
    <w:p>
      <w:pPr>
        <w:pStyle w:val="Heading1"/>
        <w:spacing w:before="44"/>
        <w:rPr>
          <w:rFonts w:ascii="Calibri"/>
        </w:rPr>
      </w:pPr>
      <w:r>
        <w:rPr>
          <w:rFonts w:ascii="Calibri"/>
          <w:smallCaps/>
          <w:color w:val="FFFFFF"/>
          <w:w w:val="140"/>
        </w:rPr>
        <w:t>Key</w:t>
      </w:r>
      <w:r>
        <w:rPr>
          <w:rFonts w:ascii="Calibri"/>
          <w:smallCaps/>
          <w:color w:val="FFFFFF"/>
          <w:spacing w:val="12"/>
          <w:w w:val="140"/>
        </w:rPr>
        <w:t> </w:t>
      </w:r>
      <w:r>
        <w:rPr>
          <w:rFonts w:ascii="Calibri"/>
          <w:smallCaps/>
          <w:color w:val="FFFFFF"/>
          <w:spacing w:val="-2"/>
          <w:w w:val="140"/>
        </w:rPr>
        <w:t>skills</w:t>
      </w:r>
    </w:p>
    <w:p>
      <w:pPr>
        <w:spacing w:line="386" w:lineRule="auto" w:before="141"/>
        <w:ind w:left="572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High-volume</w:t>
      </w:r>
      <w:r>
        <w:rPr>
          <w:b/>
          <w:color w:val="FFFFFF"/>
          <w:spacing w:val="-12"/>
          <w:sz w:val="15"/>
        </w:rPr>
        <w:t> </w:t>
      </w:r>
      <w:r>
        <w:rPr>
          <w:b/>
          <w:color w:val="FFFFFF"/>
          <w:sz w:val="15"/>
        </w:rPr>
        <w:t>sales Customer</w:t>
      </w:r>
      <w:r>
        <w:rPr>
          <w:b/>
          <w:color w:val="FFFFFF"/>
          <w:spacing w:val="-1"/>
          <w:sz w:val="15"/>
        </w:rPr>
        <w:t> </w:t>
      </w:r>
      <w:r>
        <w:rPr>
          <w:b/>
          <w:color w:val="FFFFFF"/>
          <w:sz w:val="15"/>
        </w:rPr>
        <w:t>needs analysis Inventory</w:t>
      </w:r>
      <w:r>
        <w:rPr>
          <w:b/>
          <w:color w:val="FFFFFF"/>
          <w:spacing w:val="-14"/>
          <w:sz w:val="15"/>
        </w:rPr>
        <w:t> </w:t>
      </w:r>
      <w:r>
        <w:rPr>
          <w:b/>
          <w:color w:val="FFFFFF"/>
          <w:sz w:val="15"/>
        </w:rPr>
        <w:t>rotation Upselling</w:t>
      </w:r>
      <w:r>
        <w:rPr>
          <w:b/>
          <w:color w:val="FFFFFF"/>
          <w:spacing w:val="-12"/>
          <w:sz w:val="15"/>
        </w:rPr>
        <w:t> </w:t>
      </w:r>
      <w:r>
        <w:rPr>
          <w:b/>
          <w:color w:val="FFFFFF"/>
          <w:sz w:val="15"/>
        </w:rPr>
        <w:t>techniques Walk-in lead conversion</w:t>
      </w:r>
    </w:p>
    <w:p>
      <w:pPr>
        <w:pStyle w:val="Heading1"/>
        <w:spacing w:before="109"/>
        <w:rPr>
          <w:rFonts w:ascii="Calibri"/>
        </w:rPr>
      </w:pPr>
      <w:r>
        <w:rPr>
          <w:b w:val="0"/>
        </w:rPr>
        <w:br w:type="column"/>
      </w:r>
      <w:r>
        <w:rPr>
          <w:rFonts w:ascii="Calibri"/>
          <w:smallCaps/>
          <w:color w:val="7D46B1"/>
          <w:w w:val="140"/>
        </w:rPr>
        <w:t>Professional</w:t>
      </w:r>
      <w:r>
        <w:rPr>
          <w:rFonts w:ascii="Calibri"/>
          <w:smallCaps/>
          <w:color w:val="7D46B1"/>
          <w:spacing w:val="24"/>
          <w:w w:val="140"/>
        </w:rPr>
        <w:t> </w:t>
      </w:r>
      <w:r>
        <w:rPr>
          <w:rFonts w:ascii="Calibri"/>
          <w:smallCaps/>
          <w:color w:val="7D46B1"/>
          <w:spacing w:val="-2"/>
          <w:w w:val="140"/>
        </w:rPr>
        <w:t>experience</w:t>
      </w:r>
    </w:p>
    <w:p>
      <w:pPr>
        <w:pStyle w:val="BodyText"/>
        <w:spacing w:before="138"/>
        <w:ind w:left="33"/>
        <w:rPr>
          <w:rFonts w:ascii="Calibri"/>
        </w:rPr>
      </w:pPr>
      <w:r>
        <w:rPr>
          <w:rFonts w:ascii="Calibri"/>
          <w:w w:val="115"/>
        </w:rPr>
        <w:t>SALES</w:t>
      </w:r>
      <w:r>
        <w:rPr>
          <w:rFonts w:ascii="Calibri"/>
          <w:spacing w:val="16"/>
          <w:w w:val="115"/>
        </w:rPr>
        <w:t> </w:t>
      </w:r>
      <w:r>
        <w:rPr>
          <w:rFonts w:ascii="Calibri"/>
          <w:w w:val="115"/>
        </w:rPr>
        <w:t>ASSOCIATE</w:t>
      </w:r>
      <w:r>
        <w:rPr>
          <w:rFonts w:ascii="Calibri"/>
          <w:spacing w:val="16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16"/>
          <w:w w:val="115"/>
        </w:rPr>
        <w:t> </w:t>
      </w:r>
      <w:r>
        <w:rPr>
          <w:rFonts w:ascii="Calibri"/>
          <w:w w:val="115"/>
        </w:rPr>
        <w:t>GULF</w:t>
      </w:r>
      <w:r>
        <w:rPr>
          <w:rFonts w:ascii="Calibri"/>
          <w:spacing w:val="16"/>
          <w:w w:val="115"/>
        </w:rPr>
        <w:t> </w:t>
      </w:r>
      <w:r>
        <w:rPr>
          <w:rFonts w:ascii="Calibri"/>
          <w:w w:val="115"/>
        </w:rPr>
        <w:t>COAST</w:t>
      </w:r>
      <w:r>
        <w:rPr>
          <w:rFonts w:ascii="Calibri"/>
          <w:spacing w:val="16"/>
          <w:w w:val="115"/>
        </w:rPr>
        <w:t> </w:t>
      </w:r>
      <w:r>
        <w:rPr>
          <w:rFonts w:ascii="Calibri"/>
          <w:w w:val="115"/>
        </w:rPr>
        <w:t>AUTO</w:t>
      </w:r>
      <w:r>
        <w:rPr>
          <w:rFonts w:ascii="Calibri"/>
          <w:spacing w:val="16"/>
          <w:w w:val="115"/>
        </w:rPr>
        <w:t> </w:t>
      </w:r>
      <w:r>
        <w:rPr>
          <w:rFonts w:ascii="Calibri"/>
          <w:w w:val="115"/>
        </w:rPr>
        <w:t>GROUP</w:t>
      </w:r>
      <w:r>
        <w:rPr>
          <w:rFonts w:ascii="Calibri"/>
          <w:spacing w:val="16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16"/>
          <w:w w:val="115"/>
        </w:rPr>
        <w:t> </w:t>
      </w:r>
      <w:r>
        <w:rPr>
          <w:rFonts w:ascii="Calibri"/>
          <w:w w:val="115"/>
        </w:rPr>
        <w:t>HOUSTON,</w:t>
      </w:r>
      <w:r>
        <w:rPr>
          <w:rFonts w:ascii="Calibri"/>
          <w:spacing w:val="17"/>
          <w:w w:val="115"/>
        </w:rPr>
        <w:t> </w:t>
      </w:r>
      <w:r>
        <w:rPr>
          <w:rFonts w:ascii="Calibri"/>
          <w:w w:val="115"/>
        </w:rPr>
        <w:t>TX</w:t>
      </w:r>
      <w:r>
        <w:rPr>
          <w:rFonts w:ascii="Calibri"/>
          <w:spacing w:val="16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16"/>
          <w:w w:val="115"/>
        </w:rPr>
        <w:t> </w:t>
      </w:r>
      <w:r>
        <w:rPr>
          <w:rFonts w:ascii="Calibri"/>
          <w:w w:val="115"/>
        </w:rPr>
        <w:t>MAY</w:t>
      </w:r>
      <w:r>
        <w:rPr>
          <w:rFonts w:ascii="Calibri"/>
          <w:spacing w:val="16"/>
          <w:w w:val="115"/>
        </w:rPr>
        <w:t> </w:t>
      </w:r>
      <w:r>
        <w:rPr>
          <w:rFonts w:ascii="Calibri"/>
          <w:w w:val="115"/>
        </w:rPr>
        <w:t>2020</w:t>
      </w:r>
      <w:r>
        <w:rPr>
          <w:rFonts w:ascii="Calibri"/>
          <w:spacing w:val="16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16"/>
          <w:w w:val="115"/>
        </w:rPr>
        <w:t> </w:t>
      </w:r>
      <w:r>
        <w:rPr>
          <w:rFonts w:ascii="Calibri"/>
          <w:spacing w:val="-2"/>
          <w:w w:val="115"/>
        </w:rPr>
        <w:t>PRESENT</w:t>
      </w:r>
    </w:p>
    <w:p>
      <w:pPr>
        <w:pStyle w:val="BodyText"/>
        <w:spacing w:before="41"/>
        <w:rPr>
          <w:rFonts w:ascii="Calibri"/>
        </w:rPr>
      </w:pPr>
    </w:p>
    <w:p>
      <w:pPr>
        <w:pStyle w:val="BodyText"/>
        <w:spacing w:line="393" w:lineRule="auto"/>
        <w:ind w:left="609"/>
      </w:pPr>
      <w:r>
        <w:rPr/>
        <w:t>Averaged 35+ vehicles sold per month with consistent monthly top-performer awards Maintained 93% customer satisfaction across hundreds of surveys annually</w:t>
      </w:r>
    </w:p>
    <w:p>
      <w:pPr>
        <w:pStyle w:val="BodyText"/>
        <w:spacing w:line="173" w:lineRule="exact"/>
        <w:ind w:left="609"/>
      </w:pPr>
      <w:r>
        <w:rPr>
          <w:spacing w:val="-2"/>
          <w:w w:val="105"/>
        </w:rPr>
        <w:t>Managed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showroom flow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to accommodate 200+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walk-ins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weekly</w:t>
      </w:r>
    </w:p>
    <w:p>
      <w:pPr>
        <w:pStyle w:val="BodyText"/>
      </w:pPr>
    </w:p>
    <w:p>
      <w:pPr>
        <w:pStyle w:val="BodyText"/>
        <w:spacing w:before="105"/>
      </w:pPr>
    </w:p>
    <w:p>
      <w:pPr>
        <w:pStyle w:val="BodyText"/>
        <w:spacing w:before="1"/>
        <w:ind w:left="33"/>
        <w:rPr>
          <w:rFonts w:ascii="Calibri"/>
        </w:rPr>
      </w:pPr>
      <w:r>
        <w:rPr>
          <w:rFonts w:ascii="Calibri"/>
          <w:w w:val="115"/>
        </w:rPr>
        <w:t>SALES</w:t>
      </w:r>
      <w:r>
        <w:rPr>
          <w:rFonts w:ascii="Calibri"/>
          <w:spacing w:val="19"/>
          <w:w w:val="115"/>
        </w:rPr>
        <w:t> </w:t>
      </w:r>
      <w:r>
        <w:rPr>
          <w:rFonts w:ascii="Calibri"/>
          <w:w w:val="115"/>
        </w:rPr>
        <w:t>TRAINEE</w:t>
      </w:r>
      <w:r>
        <w:rPr>
          <w:rFonts w:ascii="Calibri"/>
          <w:spacing w:val="19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19"/>
          <w:w w:val="115"/>
        </w:rPr>
        <w:t> </w:t>
      </w:r>
      <w:r>
        <w:rPr>
          <w:rFonts w:ascii="Calibri"/>
          <w:w w:val="115"/>
        </w:rPr>
        <w:t>WEST</w:t>
      </w:r>
      <w:r>
        <w:rPr>
          <w:rFonts w:ascii="Calibri"/>
          <w:spacing w:val="20"/>
          <w:w w:val="115"/>
        </w:rPr>
        <w:t> </w:t>
      </w:r>
      <w:r>
        <w:rPr>
          <w:rFonts w:ascii="Calibri"/>
          <w:w w:val="115"/>
        </w:rPr>
        <w:t>HOUSTON</w:t>
      </w:r>
      <w:r>
        <w:rPr>
          <w:rFonts w:ascii="Calibri"/>
          <w:spacing w:val="19"/>
          <w:w w:val="115"/>
        </w:rPr>
        <w:t> </w:t>
      </w:r>
      <w:r>
        <w:rPr>
          <w:rFonts w:ascii="Calibri"/>
          <w:w w:val="115"/>
        </w:rPr>
        <w:t>FORD</w:t>
      </w:r>
      <w:r>
        <w:rPr>
          <w:rFonts w:ascii="Calibri"/>
          <w:spacing w:val="19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20"/>
          <w:w w:val="115"/>
        </w:rPr>
        <w:t> </w:t>
      </w:r>
      <w:r>
        <w:rPr>
          <w:rFonts w:ascii="Calibri"/>
          <w:w w:val="115"/>
        </w:rPr>
        <w:t>HOUSTON,</w:t>
      </w:r>
      <w:r>
        <w:rPr>
          <w:rFonts w:ascii="Calibri"/>
          <w:spacing w:val="19"/>
          <w:w w:val="115"/>
        </w:rPr>
        <w:t> </w:t>
      </w:r>
      <w:r>
        <w:rPr>
          <w:rFonts w:ascii="Calibri"/>
          <w:w w:val="115"/>
        </w:rPr>
        <w:t>TX</w:t>
      </w:r>
      <w:r>
        <w:rPr>
          <w:rFonts w:ascii="Calibri"/>
          <w:spacing w:val="19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20"/>
          <w:w w:val="115"/>
        </w:rPr>
        <w:t> </w:t>
      </w:r>
      <w:r>
        <w:rPr>
          <w:rFonts w:ascii="Calibri"/>
          <w:w w:val="115"/>
        </w:rPr>
        <w:t>JUNE</w:t>
      </w:r>
      <w:r>
        <w:rPr>
          <w:rFonts w:ascii="Calibri"/>
          <w:spacing w:val="19"/>
          <w:w w:val="115"/>
        </w:rPr>
        <w:t> </w:t>
      </w:r>
      <w:r>
        <w:rPr>
          <w:rFonts w:ascii="Calibri"/>
          <w:w w:val="115"/>
        </w:rPr>
        <w:t>2018</w:t>
      </w:r>
      <w:r>
        <w:rPr>
          <w:rFonts w:ascii="Calibri"/>
          <w:spacing w:val="19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20"/>
          <w:w w:val="115"/>
        </w:rPr>
        <w:t> </w:t>
      </w:r>
      <w:r>
        <w:rPr>
          <w:rFonts w:ascii="Calibri"/>
          <w:w w:val="115"/>
        </w:rPr>
        <w:t>APRIL</w:t>
      </w:r>
      <w:r>
        <w:rPr>
          <w:rFonts w:ascii="Calibri"/>
          <w:spacing w:val="19"/>
          <w:w w:val="115"/>
        </w:rPr>
        <w:t> </w:t>
      </w:r>
      <w:r>
        <w:rPr>
          <w:rFonts w:ascii="Calibri"/>
          <w:spacing w:val="-4"/>
          <w:w w:val="115"/>
        </w:rPr>
        <w:t>2020</w:t>
      </w:r>
    </w:p>
    <w:p>
      <w:pPr>
        <w:pStyle w:val="BodyText"/>
        <w:spacing w:before="40"/>
        <w:rPr>
          <w:rFonts w:ascii="Calibri"/>
        </w:rPr>
      </w:pPr>
    </w:p>
    <w:p>
      <w:pPr>
        <w:pStyle w:val="BodyText"/>
        <w:ind w:left="609"/>
      </w:pPr>
      <w:r>
        <w:rPr/>
        <w:t>Completed</w:t>
      </w:r>
      <w:r>
        <w:rPr>
          <w:spacing w:val="-4"/>
        </w:rPr>
        <w:t> </w:t>
      </w:r>
      <w:r>
        <w:rPr/>
        <w:t>dealership</w:t>
      </w:r>
      <w:r>
        <w:rPr>
          <w:spacing w:val="-4"/>
        </w:rPr>
        <w:t> </w:t>
      </w:r>
      <w:r>
        <w:rPr/>
        <w:t>onboarding</w:t>
      </w:r>
      <w:r>
        <w:rPr>
          <w:spacing w:val="-3"/>
        </w:rPr>
        <w:t> </w:t>
      </w:r>
      <w:r>
        <w:rPr/>
        <w:t>and</w:t>
      </w:r>
      <w:r>
        <w:rPr>
          <w:spacing w:val="-4"/>
        </w:rPr>
        <w:t> </w:t>
      </w:r>
      <w:r>
        <w:rPr/>
        <w:t>achieved</w:t>
      </w:r>
      <w:r>
        <w:rPr>
          <w:spacing w:val="-3"/>
        </w:rPr>
        <w:t> </w:t>
      </w:r>
      <w:r>
        <w:rPr/>
        <w:t>full</w:t>
      </w:r>
      <w:r>
        <w:rPr>
          <w:spacing w:val="-8"/>
        </w:rPr>
        <w:t> </w:t>
      </w:r>
      <w:r>
        <w:rPr/>
        <w:t>quota</w:t>
      </w:r>
      <w:r>
        <w:rPr>
          <w:spacing w:val="-8"/>
        </w:rPr>
        <w:t> </w:t>
      </w:r>
      <w:r>
        <w:rPr/>
        <w:t>within</w:t>
      </w:r>
      <w:r>
        <w:rPr>
          <w:spacing w:val="-4"/>
        </w:rPr>
        <w:t> </w:t>
      </w:r>
      <w:r>
        <w:rPr/>
        <w:t>first</w:t>
      </w:r>
      <w:r>
        <w:rPr>
          <w:spacing w:val="-3"/>
        </w:rPr>
        <w:t> </w:t>
      </w:r>
      <w:r>
        <w:rPr/>
        <w:t>3</w:t>
      </w:r>
      <w:r>
        <w:rPr>
          <w:spacing w:val="-4"/>
        </w:rPr>
        <w:t> </w:t>
      </w:r>
      <w:r>
        <w:rPr>
          <w:spacing w:val="-2"/>
        </w:rPr>
        <w:t>months</w:t>
      </w:r>
    </w:p>
    <w:p>
      <w:pPr>
        <w:pStyle w:val="BodyText"/>
        <w:spacing w:line="247" w:lineRule="auto" w:before="111"/>
        <w:ind w:left="609" w:right="410"/>
      </w:pPr>
      <w:r>
        <w:rPr/>
        <w:t>Shadowed top closers and implemented upsell scripts, improving personal gross profit per unit by 15%</w:t>
      </w:r>
    </w:p>
    <w:p>
      <w:pPr>
        <w:pStyle w:val="BodyText"/>
        <w:spacing w:after="0" w:line="247" w:lineRule="auto"/>
        <w:sectPr>
          <w:type w:val="continuous"/>
          <w:pgSz w:w="11920" w:h="16860"/>
          <w:pgMar w:top="500" w:bottom="280" w:left="283" w:right="425"/>
          <w:cols w:num="2" w:equalWidth="0">
            <w:col w:w="2344" w:space="1860"/>
            <w:col w:w="7008"/>
          </w:cols>
        </w:sectPr>
      </w:pPr>
    </w:p>
    <w:p>
      <w:pPr>
        <w:spacing w:before="157"/>
        <w:ind w:left="33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575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5528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190999"/>
                            <a:ext cx="47625" cy="127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76350">
                                <a:moveTo>
                                  <a:pt x="47625" y="1249197"/>
                                </a:moveTo>
                                <a:lnTo>
                                  <a:pt x="27165" y="1228725"/>
                                </a:lnTo>
                                <a:lnTo>
                                  <a:pt x="20472" y="1228725"/>
                                </a:lnTo>
                                <a:lnTo>
                                  <a:pt x="0" y="1249197"/>
                                </a:lnTo>
                                <a:lnTo>
                                  <a:pt x="0" y="1252766"/>
                                </a:lnTo>
                                <a:lnTo>
                                  <a:pt x="0" y="1255890"/>
                                </a:lnTo>
                                <a:lnTo>
                                  <a:pt x="20472" y="1276350"/>
                                </a:lnTo>
                                <a:lnTo>
                                  <a:pt x="27165" y="1276350"/>
                                </a:lnTo>
                                <a:lnTo>
                                  <a:pt x="47625" y="1255890"/>
                                </a:lnTo>
                                <a:lnTo>
                                  <a:pt x="47625" y="1249197"/>
                                </a:lnTo>
                                <a:close/>
                              </a:path>
                              <a:path w="47625" h="127635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1276350">
                                <a:moveTo>
                                  <a:pt x="47625" y="553872"/>
                                </a:moveTo>
                                <a:lnTo>
                                  <a:pt x="27165" y="533400"/>
                                </a:lnTo>
                                <a:lnTo>
                                  <a:pt x="20472" y="533400"/>
                                </a:lnTo>
                                <a:lnTo>
                                  <a:pt x="0" y="553872"/>
                                </a:lnTo>
                                <a:lnTo>
                                  <a:pt x="0" y="557441"/>
                                </a:lnTo>
                                <a:lnTo>
                                  <a:pt x="0" y="560565"/>
                                </a:lnTo>
                                <a:lnTo>
                                  <a:pt x="20472" y="581025"/>
                                </a:lnTo>
                                <a:lnTo>
                                  <a:pt x="27165" y="581025"/>
                                </a:lnTo>
                                <a:lnTo>
                                  <a:pt x="47625" y="560565"/>
                                </a:lnTo>
                                <a:lnTo>
                                  <a:pt x="47625" y="553872"/>
                                </a:lnTo>
                                <a:close/>
                              </a:path>
                              <a:path w="47625" h="127635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1276350">
                                <a:moveTo>
                                  <a:pt x="47625" y="201447"/>
                                </a:moveTo>
                                <a:lnTo>
                                  <a:pt x="27165" y="180975"/>
                                </a:lnTo>
                                <a:lnTo>
                                  <a:pt x="20472" y="180975"/>
                                </a:lnTo>
                                <a:lnTo>
                                  <a:pt x="0" y="201447"/>
                                </a:lnTo>
                                <a:lnTo>
                                  <a:pt x="0" y="205016"/>
                                </a:lnTo>
                                <a:lnTo>
                                  <a:pt x="0" y="208140"/>
                                </a:lnTo>
                                <a:lnTo>
                                  <a:pt x="20472" y="228600"/>
                                </a:lnTo>
                                <a:lnTo>
                                  <a:pt x="27165" y="228600"/>
                                </a:lnTo>
                                <a:lnTo>
                                  <a:pt x="47625" y="208140"/>
                                </a:lnTo>
                                <a:lnTo>
                                  <a:pt x="47625" y="201447"/>
                                </a:lnTo>
                                <a:close/>
                              </a:path>
                              <a:path w="47625" h="12763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362200">
                                <a:moveTo>
                                  <a:pt x="484403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87" y="3095624"/>
                            <a:ext cx="47625" cy="1247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47775">
                                <a:moveTo>
                                  <a:pt x="47625" y="1220622"/>
                                </a:moveTo>
                                <a:lnTo>
                                  <a:pt x="27165" y="1200150"/>
                                </a:lnTo>
                                <a:lnTo>
                                  <a:pt x="20472" y="1200150"/>
                                </a:lnTo>
                                <a:lnTo>
                                  <a:pt x="0" y="1220622"/>
                                </a:lnTo>
                                <a:lnTo>
                                  <a:pt x="0" y="1224191"/>
                                </a:lnTo>
                                <a:lnTo>
                                  <a:pt x="0" y="1227315"/>
                                </a:lnTo>
                                <a:lnTo>
                                  <a:pt x="20472" y="1247775"/>
                                </a:lnTo>
                                <a:lnTo>
                                  <a:pt x="27165" y="1247775"/>
                                </a:lnTo>
                                <a:lnTo>
                                  <a:pt x="47625" y="1227315"/>
                                </a:lnTo>
                                <a:lnTo>
                                  <a:pt x="47625" y="1220622"/>
                                </a:lnTo>
                                <a:close/>
                              </a:path>
                              <a:path w="47625" h="1247775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124777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1247775">
                                <a:moveTo>
                                  <a:pt x="47625" y="201447"/>
                                </a:moveTo>
                                <a:lnTo>
                                  <a:pt x="27165" y="180975"/>
                                </a:lnTo>
                                <a:lnTo>
                                  <a:pt x="20472" y="180975"/>
                                </a:lnTo>
                                <a:lnTo>
                                  <a:pt x="0" y="201447"/>
                                </a:lnTo>
                                <a:lnTo>
                                  <a:pt x="0" y="205016"/>
                                </a:lnTo>
                                <a:lnTo>
                                  <a:pt x="0" y="208140"/>
                                </a:lnTo>
                                <a:lnTo>
                                  <a:pt x="20472" y="228600"/>
                                </a:lnTo>
                                <a:lnTo>
                                  <a:pt x="27165" y="228600"/>
                                </a:lnTo>
                                <a:lnTo>
                                  <a:pt x="47625" y="208140"/>
                                </a:lnTo>
                                <a:lnTo>
                                  <a:pt x="47625" y="201447"/>
                                </a:lnTo>
                                <a:close/>
                              </a:path>
                              <a:path w="47625" h="1247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6528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665;width:317;height:317" type="#_x0000_t75" id="docshape4" stroked="false">
                  <v:imagedata r:id="rId7" o:title=""/>
                </v:shape>
                <v:shape style="position:absolute;left:575;top:5130;width:275;height:317" type="#_x0000_t75" id="docshape5" stroked="false">
                  <v:imagedata r:id="rId8" o:title=""/>
                </v:shape>
                <v:shape style="position:absolute;left:556;top:5595;width:315;height:317" type="#_x0000_t75" id="docshape6" stroked="false">
                  <v:imagedata r:id="rId9" o:title=""/>
                </v:shape>
                <v:shape style="position:absolute;left:554;top:6600;width:75;height:2010" id="docshape7" coordorigin="555,6600" coordsize="75,2010" path="m630,8567l629,8562,625,8553,623,8549,616,8542,612,8540,603,8536,598,8535,587,8535,582,8536,573,8540,569,8542,562,8549,560,8553,556,8562,555,8567,555,8573,555,8578,556,8583,560,8592,562,8596,569,8603,573,8605,582,8609,587,8610,598,8610,603,8609,612,8605,616,8603,623,8596,625,8592,629,8583,630,8578,630,8567xm630,7757l629,7752,625,7743,623,7739,616,7732,612,7730,603,7726,598,7725,587,7725,582,7726,573,7730,569,7732,562,7739,560,7743,556,7752,555,7757,555,7763,555,7768,556,7773,560,7782,562,7786,569,7793,573,7795,582,7799,587,7800,598,7800,603,7799,612,7795,616,7793,623,7786,625,7782,629,7773,630,7768,630,7757xm630,7472l629,7467,625,7458,623,7454,616,7447,612,7445,603,7441,598,7440,587,7440,582,7441,573,7445,569,7447,562,7454,560,7458,556,7467,555,7472,555,7478,555,7483,556,7488,560,7497,562,7501,569,7508,573,7510,582,7514,587,7515,598,7515,603,7514,612,7510,616,7508,623,7501,625,7497,629,7488,630,7483,630,7472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m630,6917l629,6912,625,6903,623,6899,616,6892,612,6890,603,6886,598,6885,587,6885,582,6886,573,6890,569,6892,562,6899,560,6903,556,6912,555,6917,555,6923,555,6928,556,6933,560,6942,562,6946,569,6953,573,6955,582,6959,587,6960,598,6960,603,6959,612,6955,616,6953,623,6946,625,6942,629,6933,630,6928,630,6917xm630,6632l629,6627,625,6618,623,6614,616,6607,612,6605,603,6601,598,6600,587,6600,582,6601,573,6605,569,6607,562,6614,560,6618,556,6627,555,6632,555,6638,555,6643,556,6648,560,6657,562,6661,569,6668,573,6670,582,6674,587,6675,598,6675,603,6674,612,6670,616,6668,623,6661,625,6657,629,6648,630,6643,630,6632xe" filled="true" fillcolor="#ffffff" stroked="false">
                  <v:path arrowok="t"/>
                  <v:fill type="solid"/>
                </v:shape>
                <v:rect style="position:absolute;left:4290;top:0;width:7629;height:3720" id="docshape8" filled="true" fillcolor="#7d46b1" stroked="false">
                  <v:fill type="solid"/>
                </v:rect>
                <v:shape style="position:absolute;left:4799;top:4875;width:75;height:1965" id="docshape9" coordorigin="4800,4875" coordsize="75,1965" path="m4875,6797l4874,6792,4870,6783,4868,6779,4861,6772,4857,6770,4848,6766,4843,6765,4832,6765,4827,6766,4818,6770,4814,6772,4807,6779,4805,6783,4801,6792,4800,6797,4800,6803,4800,6808,4801,6813,4805,6822,4807,6826,4814,6833,4818,6835,4827,6839,4832,6840,4843,6840,4848,6839,4857,6835,4861,6833,4868,6826,4870,6822,4874,6813,4875,6808,4875,6797xm4875,6512l4874,6507,4870,6498,4868,6494,4861,6487,4857,6485,4848,6481,4843,6480,4832,6480,4827,6481,4818,6485,4814,6487,4807,6494,4805,6498,4801,6507,4800,6512,4800,6518,4800,6523,4801,6528,4805,6537,4807,6541,4814,6548,4818,6550,4827,6554,4832,6555,4843,6555,4848,6554,4857,6550,4861,6548,4868,6541,4870,6537,4874,6528,4875,6523,4875,6512xm4875,5477l4874,5472,4870,5463,4868,5459,4861,5452,4857,5450,4848,5446,4843,5445,4832,5445,4827,5446,4818,5450,4814,5452,4807,5459,4805,5463,4801,5472,4800,5477,4800,5483,4800,5488,4801,5493,4805,5502,4807,5506,4814,5513,4818,5515,4827,5519,4832,5520,4843,5520,4848,5519,4857,5515,4861,5513,4868,5506,4870,5502,4874,5493,4875,5488,4875,5477xm4875,5192l4874,5187,4870,5178,4868,5174,4861,5167,4857,5165,4848,5161,4843,5160,4832,5160,4827,5161,4818,5165,4814,5167,4807,5174,4805,5178,4801,5187,4800,5192,4800,5198,4800,5203,4801,5208,4805,5217,4807,5221,4814,5228,4818,5230,4827,5234,4832,5235,4843,5235,4848,5234,4857,5230,4861,5228,4868,5221,4870,5217,4874,5208,4875,5203,4875,5192xm4875,4907l4874,4902,4870,4893,4868,4889,4861,4882,4857,4880,4848,4876,4843,4875,4832,4875,4827,4876,4818,4880,4814,4882,4807,4889,4805,4893,4801,4902,4800,4907,4800,4913,4800,4918,4801,4923,4805,4932,4807,4936,4814,4943,4818,4945,4827,4949,4832,4950,4843,4950,4848,4949,4857,4945,4861,4943,4868,4936,4870,4932,4874,4923,4875,4918,4875,49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smallCaps/>
          <w:color w:val="FFFFFF"/>
          <w:spacing w:val="-2"/>
          <w:w w:val="135"/>
          <w:sz w:val="18"/>
        </w:rPr>
        <w:t>Education</w:t>
      </w:r>
    </w:p>
    <w:p>
      <w:pPr>
        <w:spacing w:line="268" w:lineRule="auto" w:before="173"/>
        <w:ind w:left="572" w:right="7737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SCIENCE IN BUSINESS ADMINISTRATION </w:t>
      </w:r>
      <w:r>
        <w:rPr>
          <w:b/>
          <w:color w:val="FFFFFF"/>
          <w:w w:val="85"/>
          <w:sz w:val="18"/>
        </w:rPr>
        <w:t>|</w:t>
      </w:r>
      <w:r>
        <w:rPr>
          <w:b/>
          <w:color w:val="FFFFFF"/>
          <w:spacing w:val="40"/>
          <w:sz w:val="18"/>
        </w:rPr>
        <w:t> </w:t>
      </w:r>
      <w:r>
        <w:rPr>
          <w:b/>
          <w:color w:val="FFFFFF"/>
          <w:sz w:val="18"/>
        </w:rPr>
        <w:t>UNIVERSITY OF HOUSTON, TX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pacing w:val="-4"/>
          <w:sz w:val="18"/>
        </w:rPr>
        <w:t>2018</w:t>
      </w:r>
    </w:p>
    <w:sectPr>
      <w:type w:val="continuous"/>
      <w:pgSz w:w="11920" w:h="16860"/>
      <w:pgMar w:top="50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292"/>
      <w:jc w:val="center"/>
      <w:outlineLvl w:val="2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2026-02-15T05:59:37Z</dcterms:created>
  <dcterms:modified xsi:type="dcterms:W3CDTF">2026-02-15T05:59:37Z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