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104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31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47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2"/>
          <w:sz w:val="18"/>
        </w:rPr>
        <w:t> </w:t>
      </w:r>
      <w:hyperlink r:id="rId5">
        <w:r>
          <w:rPr>
            <w:color w:val="FFFFFF"/>
            <w:sz w:val="16"/>
          </w:rPr>
          <w:t>sam.wright@email.com</w:t>
        </w:r>
      </w:hyperlink>
      <w:r>
        <w:rPr>
          <w:color w:val="FFFFFF"/>
          <w:spacing w:val="48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3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48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2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32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37"/>
        <w:rPr>
          <w:sz w:val="16"/>
        </w:rPr>
      </w:pPr>
    </w:p>
    <w:p>
      <w:pPr>
        <w:spacing w:before="1"/>
        <w:ind w:left="0" w:right="13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Sam</w:t>
      </w:r>
      <w:r>
        <w:rPr>
          <w:rFonts w:ascii="Arial"/>
          <w:b/>
          <w:color w:val="FFFFFF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Wright</w:t>
      </w:r>
    </w:p>
    <w:p>
      <w:pPr>
        <w:pStyle w:val="Heading2"/>
      </w:pPr>
      <w:r>
        <w:rPr>
          <w:color w:val="FFFFFF"/>
        </w:rPr>
        <w:t>Freelance</w:t>
      </w:r>
      <w:r>
        <w:rPr>
          <w:color w:val="FFFFFF"/>
          <w:spacing w:val="20"/>
        </w:rPr>
        <w:t> </w:t>
      </w:r>
      <w:r>
        <w:rPr>
          <w:color w:val="FFFFFF"/>
        </w:rPr>
        <w:t>Medical</w:t>
      </w:r>
      <w:r>
        <w:rPr>
          <w:color w:val="FFFFFF"/>
          <w:spacing w:val="20"/>
        </w:rPr>
        <w:t> </w:t>
      </w:r>
      <w:r>
        <w:rPr>
          <w:color w:val="FFFFFF"/>
          <w:spacing w:val="-2"/>
        </w:rPr>
        <w:t>Writer</w:t>
      </w:r>
    </w:p>
    <w:p>
      <w:pPr>
        <w:spacing w:line="271" w:lineRule="auto" w:before="169"/>
        <w:ind w:left="401" w:right="459" w:firstLine="0"/>
        <w:jc w:val="both"/>
        <w:rPr>
          <w:sz w:val="16"/>
        </w:rPr>
      </w:pPr>
      <w:r>
        <w:rPr>
          <w:color w:val="FFFFFF"/>
          <w:w w:val="105"/>
          <w:sz w:val="16"/>
        </w:rPr>
        <w:t>Freelance Medical Writer with 14 years of experience creating regulatory documents, patient education materials, and scientific publications.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translating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medical information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accessible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language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 professional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audiences. 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adherence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industry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guidelines.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  <w:spacing w:before="98"/>
      </w:pPr>
      <w:r>
        <w:rPr>
          <w:color w:val="F5F5F5"/>
          <w:spacing w:val="-13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48"/>
        <w:rPr>
          <w:rFonts w:ascii="Arial"/>
          <w:b/>
          <w:sz w:val="28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sz w:val="18"/>
        </w:rPr>
        <w:t>Clinical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Trial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Documentation</w:t>
      </w:r>
    </w:p>
    <w:p>
      <w:pPr>
        <w:pStyle w:val="Heading1"/>
        <w:spacing w:before="128"/>
      </w:pPr>
      <w:r>
        <w:rPr>
          <w:b w:val="0"/>
        </w:rPr>
        <w:br w:type="column"/>
      </w:r>
      <w:r>
        <w:rPr>
          <w:color w:val="2BD879"/>
          <w:spacing w:val="-11"/>
        </w:rPr>
        <w:t>PROFESSIONAL</w:t>
      </w:r>
      <w:r>
        <w:rPr>
          <w:color w:val="2BD879"/>
          <w:spacing w:val="3"/>
        </w:rPr>
        <w:t> </w:t>
      </w:r>
      <w:r>
        <w:rPr>
          <w:color w:val="2BD879"/>
          <w:spacing w:val="-2"/>
        </w:rPr>
        <w:t>EXPERIENCE</w:t>
      </w:r>
    </w:p>
    <w:p>
      <w:pPr>
        <w:pStyle w:val="BodyText"/>
        <w:spacing w:line="266" w:lineRule="auto" w:before="160"/>
        <w:ind w:left="66" w:right="2856"/>
      </w:pPr>
      <w:r>
        <w:rPr/>
        <w:t>Freelance</w:t>
      </w:r>
      <w:r>
        <w:rPr>
          <w:spacing w:val="40"/>
        </w:rPr>
        <w:t> </w:t>
      </w:r>
      <w:r>
        <w:rPr/>
        <w:t>Medical Writer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Self-Employed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Remote, March</w:t>
      </w:r>
      <w:r>
        <w:rPr>
          <w:spacing w:val="40"/>
        </w:rPr>
        <w:t> </w:t>
      </w:r>
      <w:r>
        <w:rPr/>
        <w:t>2009</w:t>
      </w:r>
      <w:r>
        <w:rPr>
          <w:w w:val="130"/>
        </w:rPr>
        <w:t> 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283"/>
          <w:cols w:num="2" w:equalWidth="0">
            <w:col w:w="2913" w:space="565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Compliance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Medical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Editing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Patient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Materials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Regulatory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Guidelines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Scientific</w:t>
      </w:r>
      <w:r>
        <w:rPr>
          <w:spacing w:val="17"/>
          <w:sz w:val="18"/>
        </w:rPr>
        <w:t> </w:t>
      </w:r>
      <w:r>
        <w:rPr>
          <w:sz w:val="18"/>
        </w:rPr>
        <w:t>Publication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Writing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24" w:after="0"/>
        <w:ind w:left="531" w:right="47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Authored clinical trial protocols, investigator brochures, and journal manuscripts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ICH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FDA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guidelines,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8</w:t>
      </w:r>
    </w:p>
    <w:p>
      <w:pPr>
        <w:pStyle w:val="BodyText"/>
        <w:spacing w:before="34"/>
        <w:ind w:left="531"/>
      </w:pPr>
      <w:r>
        <w:rPr>
          <w:w w:val="110"/>
        </w:rPr>
        <w:t>successful</w:t>
      </w:r>
      <w:r>
        <w:rPr>
          <w:spacing w:val="9"/>
          <w:w w:val="110"/>
        </w:rPr>
        <w:t> </w:t>
      </w:r>
      <w:r>
        <w:rPr>
          <w:w w:val="110"/>
        </w:rPr>
        <w:t>regulatory</w:t>
      </w:r>
      <w:r>
        <w:rPr>
          <w:spacing w:val="10"/>
          <w:w w:val="110"/>
        </w:rPr>
        <w:t> </w:t>
      </w:r>
      <w:r>
        <w:rPr>
          <w:spacing w:val="-2"/>
          <w:w w:val="110"/>
        </w:rPr>
        <w:t>submissions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37" w:after="0"/>
        <w:ind w:left="531" w:right="605" w:hanging="298"/>
        <w:jc w:val="left"/>
        <w:rPr>
          <w:sz w:val="18"/>
        </w:rPr>
      </w:pPr>
      <w:r>
        <w:rPr>
          <w:sz w:val="18"/>
        </w:rPr>
        <w:t>Created</w:t>
      </w:r>
      <w:r>
        <w:rPr>
          <w:spacing w:val="40"/>
          <w:sz w:val="18"/>
        </w:rPr>
        <w:t> </w:t>
      </w:r>
      <w:r>
        <w:rPr>
          <w:sz w:val="18"/>
        </w:rPr>
        <w:t>patient-friendly</w:t>
      </w:r>
      <w:r>
        <w:rPr>
          <w:spacing w:val="37"/>
          <w:sz w:val="18"/>
        </w:rPr>
        <w:t> </w:t>
      </w:r>
      <w:r>
        <w:rPr>
          <w:sz w:val="18"/>
        </w:rPr>
        <w:t>educational</w:t>
      </w:r>
      <w:r>
        <w:rPr>
          <w:spacing w:val="35"/>
          <w:sz w:val="18"/>
        </w:rPr>
        <w:t> </w:t>
      </w:r>
      <w:r>
        <w:rPr>
          <w:sz w:val="18"/>
        </w:rPr>
        <w:t>brochures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39"/>
          <w:sz w:val="18"/>
        </w:rPr>
        <w:t> </w:t>
      </w:r>
      <w:r>
        <w:rPr>
          <w:sz w:val="18"/>
        </w:rPr>
        <w:t>healthcare</w:t>
      </w:r>
      <w:r>
        <w:rPr>
          <w:spacing w:val="40"/>
          <w:sz w:val="18"/>
        </w:rPr>
        <w:t> </w:t>
      </w:r>
      <w:r>
        <w:rPr>
          <w:sz w:val="18"/>
        </w:rPr>
        <w:t>providers,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improving patient comprehension scores by 22% in follow-up surveys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71" w:after="0"/>
        <w:ind w:left="531" w:right="225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continuing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modules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professionals,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leading to over 5,000 course completions annually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3005" w:space="510"/>
            <w:col w:w="7556"/>
          </w:cols>
        </w:sectPr>
      </w:pPr>
    </w:p>
    <w:p>
      <w:pPr>
        <w:pStyle w:val="BodyText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  <w:spacing w:before="98"/>
      </w:pPr>
      <w:r>
        <w:rPr>
          <w:color w:val="F5F5F5"/>
          <w:spacing w:val="-2"/>
        </w:rPr>
        <w:t>EDUCATION</w:t>
      </w:r>
    </w:p>
    <w:p>
      <w:pPr>
        <w:pStyle w:val="BodyText"/>
        <w:spacing w:before="139"/>
        <w:rPr>
          <w:rFonts w:ascii="Arial"/>
          <w:b/>
          <w:sz w:val="28"/>
        </w:rPr>
      </w:pPr>
    </w:p>
    <w:p>
      <w:pPr>
        <w:pStyle w:val="BodyText"/>
        <w:ind w:left="233"/>
      </w:pPr>
      <w:r>
        <w:rPr>
          <w:w w:val="105"/>
        </w:rPr>
        <w:t>Bachelor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Science</w:t>
      </w:r>
      <w:r>
        <w:rPr>
          <w:spacing w:val="3"/>
          <w:w w:val="105"/>
        </w:rPr>
        <w:t> </w:t>
      </w:r>
      <w:r>
        <w:rPr>
          <w:w w:val="105"/>
        </w:rPr>
        <w:t>in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Biology</w:t>
      </w:r>
    </w:p>
    <w:p>
      <w:pPr>
        <w:pStyle w:val="BodyText"/>
        <w:spacing w:before="107"/>
      </w:pPr>
    </w:p>
    <w:p>
      <w:pPr>
        <w:pStyle w:val="BodyText"/>
        <w:spacing w:line="276" w:lineRule="auto"/>
        <w:ind w:left="233"/>
      </w:pPr>
      <w:r>
        <w:rPr/>
        <w:t>Northeastern University </w:t>
      </w:r>
      <w:r>
        <w:rPr>
          <w:w w:val="85"/>
        </w:rPr>
        <w:t>| </w:t>
      </w:r>
      <w:r>
        <w:rPr/>
        <w:t>Boston, MA</w:t>
      </w:r>
    </w:p>
    <w:p>
      <w:pPr>
        <w:pStyle w:val="BodyText"/>
        <w:spacing w:line="193" w:lineRule="exact"/>
        <w:ind w:left="233"/>
      </w:pPr>
      <w:r>
        <w:rPr>
          <w:spacing w:val="-2"/>
          <w:w w:val="115"/>
        </w:rPr>
        <w:t>May</w:t>
      </w:r>
      <w:r>
        <w:rPr>
          <w:spacing w:val="-15"/>
          <w:w w:val="115"/>
        </w:rPr>
        <w:t> </w:t>
      </w:r>
      <w:r>
        <w:rPr>
          <w:spacing w:val="-4"/>
          <w:w w:val="115"/>
        </w:rPr>
        <w:t>2007</w:t>
      </w:r>
    </w:p>
    <w:p>
      <w:pPr>
        <w:pStyle w:val="BodyText"/>
        <w:spacing w:before="101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66" w:right="2856"/>
      </w:pPr>
      <w:r>
        <w:rPr>
          <w:w w:val="105"/>
        </w:rPr>
        <w:t>Medical Editor </w:t>
      </w:r>
      <w:r>
        <w:rPr>
          <w:w w:val="85"/>
          <w:position w:val="1"/>
        </w:rPr>
        <w:t>| </w:t>
      </w:r>
      <w:r>
        <w:rPr>
          <w:w w:val="105"/>
        </w:rPr>
        <w:t>MedPro Publications </w:t>
      </w:r>
      <w:r>
        <w:rPr>
          <w:w w:val="85"/>
        </w:rPr>
        <w:t>| </w:t>
      </w:r>
      <w:r>
        <w:rPr>
          <w:w w:val="105"/>
        </w:rPr>
        <w:t>Boston, MA, June 2007 </w:t>
      </w:r>
      <w:r>
        <w:rPr>
          <w:w w:val="130"/>
        </w:rPr>
        <w:t>– </w:t>
      </w:r>
      <w:r>
        <w:rPr>
          <w:w w:val="105"/>
        </w:rPr>
        <w:t>March 2009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4" w:lineRule="auto" w:before="195" w:after="0"/>
        <w:ind w:left="568" w:right="602" w:hanging="298"/>
        <w:jc w:val="left"/>
        <w:rPr>
          <w:sz w:val="18"/>
        </w:rPr>
      </w:pPr>
      <w:r>
        <w:rPr>
          <w:w w:val="105"/>
          <w:sz w:val="18"/>
        </w:rPr>
        <w:t>Reviewed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fact-checked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medical manuscripts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 accuracy,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 compliance with AMA style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4" w:lineRule="auto" w:before="74" w:after="0"/>
        <w:ind w:left="568" w:right="529" w:hanging="298"/>
        <w:jc w:val="left"/>
        <w:rPr>
          <w:sz w:val="18"/>
        </w:rPr>
      </w:pPr>
      <w:r>
        <w:rPr>
          <w:w w:val="105"/>
          <w:sz w:val="18"/>
        </w:rPr>
        <w:t>Collaborated with authors and reviewers to revise content based on peer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feedback, improving acceptance rates by 15%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59" w:after="0"/>
        <w:ind w:left="568" w:right="92" w:hanging="298"/>
        <w:jc w:val="left"/>
        <w:rPr>
          <w:sz w:val="18"/>
        </w:rPr>
      </w:pPr>
      <w:r>
        <w:rPr>
          <w:w w:val="105"/>
          <w:sz w:val="18"/>
        </w:rPr>
        <w:t>Edited conference abstracts and posters, supporting presentations at national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conferences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2840" w:space="638"/>
            <w:col w:w="7593"/>
          </w:cols>
        </w:sectPr>
      </w:pPr>
    </w:p>
    <w:p>
      <w:pPr>
        <w:pStyle w:val="BodyText"/>
        <w:spacing w:before="49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09837"/>
                            <a:ext cx="9525" cy="829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962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0012"/>
                                </a:lnTo>
                                <a:lnTo>
                                  <a:pt x="0" y="5686412"/>
                                </a:lnTo>
                                <a:lnTo>
                                  <a:pt x="0" y="8296249"/>
                                </a:lnTo>
                                <a:lnTo>
                                  <a:pt x="9525" y="8296249"/>
                                </a:lnTo>
                                <a:lnTo>
                                  <a:pt x="9525" y="5686412"/>
                                </a:lnTo>
                                <a:lnTo>
                                  <a:pt x="9525" y="2000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9825">
                                <a:moveTo>
                                  <a:pt x="7568183" y="2409824"/>
                                </a:moveTo>
                                <a:lnTo>
                                  <a:pt x="0" y="2409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9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09824"/>
                            <a:ext cx="9525" cy="511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114925">
                                <a:moveTo>
                                  <a:pt x="9524" y="5114924"/>
                                </a:moveTo>
                                <a:lnTo>
                                  <a:pt x="0" y="5114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114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95574"/>
                            <a:ext cx="19812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90525">
                                <a:moveTo>
                                  <a:pt x="0" y="390524"/>
                                </a:moveTo>
                                <a:lnTo>
                                  <a:pt x="1981199" y="3905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95574"/>
                            <a:ext cx="3048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90525">
                                <a:moveTo>
                                  <a:pt x="304799" y="390524"/>
                                </a:moveTo>
                                <a:lnTo>
                                  <a:pt x="0" y="3905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733924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733924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shape style="position:absolute;left:3809;top:3795;width:15;height:13065" id="docshape2" coordorigin="3810,3795" coordsize="15,13065" path="m3825,3795l3810,3795,3810,4110,3810,12750,3810,16860,3825,16860,3825,12750,3825,4110,3825,3795xe" filled="true" fillcolor="#c18f00" stroked="false">
                  <v:path arrowok="t"/>
                  <v:fill type="solid"/>
                </v:shape>
                <v:rect style="position:absolute;left:0;top:0;width:11919;height:3795" id="docshape3" filled="true" fillcolor="#2bd879" stroked="false">
                  <v:fill type="solid"/>
                </v:rect>
                <v:shape style="position:absolute;left:11220;top:3260;width:699;height:550" id="docshape4" coordorigin="11220,3260" coordsize="699,550" path="m11918,3810l11220,3810,11918,3260,11918,3810xe" filled="true" fillcolor="#ffffff" stroked="false">
                  <v:path arrowok="t"/>
                  <v:fill type="solid"/>
                </v:shape>
                <v:rect style="position:absolute;left:3810;top:3795;width:15;height:8055" id="docshape5" filled="true" fillcolor="#c18f00" stroked="false">
                  <v:fill type="solid"/>
                </v:rect>
                <v:rect style="position:absolute;left:480;top:4245;width:3120;height:615" id="docshape6" filled="true" fillcolor="#2bd879" stroked="false">
                  <v:fill opacity="32899f" type="solid"/>
                </v:rect>
                <v:rect style="position:absolute;left:0;top:4245;width:480;height:615" id="docshape7" filled="true" fillcolor="#fae4cc" stroked="false">
                  <v:fill type="solid"/>
                </v:rect>
                <v:rect style="position:absolute;left:480;top:7455;width:3120;height:630" id="docshape8" filled="true" fillcolor="#2bd879" stroked="false">
                  <v:fill opacity="32899f" type="solid"/>
                </v:rect>
                <v:rect style="position:absolute;left:0;top:7455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ind w:left="3544"/>
      </w:pPr>
      <w:r>
        <w:rPr>
          <w:color w:val="2BD879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240" w:lineRule="auto" w:before="70" w:after="0"/>
        <w:ind w:left="3840" w:right="0" w:hanging="296"/>
        <w:jc w:val="left"/>
        <w:rPr>
          <w:sz w:val="18"/>
        </w:rPr>
      </w:pPr>
      <w:r>
        <w:rPr>
          <w:spacing w:val="2"/>
          <w:sz w:val="18"/>
        </w:rPr>
        <w:t>Certified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Medical</w:t>
      </w:r>
      <w:r>
        <w:rPr>
          <w:spacing w:val="33"/>
          <w:sz w:val="18"/>
        </w:rPr>
        <w:t> </w:t>
      </w:r>
      <w:r>
        <w:rPr>
          <w:spacing w:val="2"/>
          <w:sz w:val="18"/>
        </w:rPr>
        <w:t>Publication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Professional</w:t>
      </w:r>
      <w:r>
        <w:rPr>
          <w:spacing w:val="34"/>
          <w:sz w:val="18"/>
        </w:rPr>
        <w:t> </w:t>
      </w:r>
      <w:r>
        <w:rPr>
          <w:spacing w:val="2"/>
          <w:sz w:val="18"/>
        </w:rPr>
        <w:t>(CMPP)</w:t>
      </w:r>
      <w:r>
        <w:rPr>
          <w:spacing w:val="44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ISMPP</w:t>
      </w:r>
      <w:r>
        <w:rPr>
          <w:spacing w:val="35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September</w:t>
      </w:r>
      <w:r>
        <w:rPr>
          <w:spacing w:val="37"/>
          <w:sz w:val="18"/>
        </w:rPr>
        <w:t> </w:t>
      </w:r>
      <w:r>
        <w:rPr>
          <w:spacing w:val="-4"/>
          <w:sz w:val="18"/>
        </w:rPr>
        <w:t>2016</w:t>
      </w:r>
    </w:p>
    <w:sectPr>
      <w:type w:val="continuous"/>
      <w:pgSz w:w="11920" w:h="16860"/>
      <w:pgMar w:top="40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1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12" w:right="13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2026-02-15T13:31:30Z</dcterms:created>
  <dcterms:modified xsi:type="dcterms:W3CDTF">2026-02-15T13:31:30Z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