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3853" w:right="0" w:firstLine="0"/>
        <w:jc w:val="center"/>
        <w:rPr>
          <w:sz w:val="74"/>
        </w:rPr>
      </w:pPr>
      <w:r>
        <w:rPr>
          <w:color w:val="8B3C4A"/>
          <w:spacing w:val="11"/>
          <w:sz w:val="74"/>
        </w:rPr>
        <w:t>Thomas</w:t>
      </w:r>
      <w:r>
        <w:rPr>
          <w:color w:val="8B3C4A"/>
          <w:spacing w:val="34"/>
          <w:sz w:val="74"/>
        </w:rPr>
        <w:t> </w:t>
      </w:r>
      <w:r>
        <w:rPr>
          <w:color w:val="8B3C4A"/>
          <w:spacing w:val="9"/>
          <w:sz w:val="74"/>
        </w:rPr>
        <w:t>Grant</w:t>
      </w:r>
    </w:p>
    <w:p>
      <w:pPr>
        <w:pStyle w:val="BodyText"/>
        <w:spacing w:before="199"/>
        <w:ind w:left="4106" w:right="242"/>
        <w:jc w:val="center"/>
      </w:pPr>
      <w:r>
        <w:rPr>
          <w:w w:val="105"/>
        </w:rPr>
        <w:t>Federal</w:t>
      </w:r>
      <w:r>
        <w:rPr>
          <w:spacing w:val="17"/>
          <w:w w:val="105"/>
        </w:rPr>
        <w:t> </w:t>
      </w:r>
      <w:r>
        <w:rPr>
          <w:w w:val="105"/>
        </w:rPr>
        <w:t>Construction</w:t>
      </w:r>
      <w:r>
        <w:rPr>
          <w:spacing w:val="17"/>
          <w:w w:val="105"/>
        </w:rPr>
        <w:t> </w:t>
      </w:r>
      <w:r>
        <w:rPr>
          <w:w w:val="105"/>
        </w:rPr>
        <w:t>Project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Manager</w:t>
      </w:r>
    </w:p>
    <w:p>
      <w:pPr>
        <w:spacing w:before="172"/>
        <w:ind w:left="4106" w:right="0" w:firstLine="0"/>
        <w:jc w:val="center"/>
        <w:rPr>
          <w:b/>
          <w:sz w:val="16"/>
        </w:rPr>
      </w:pPr>
      <w:r>
        <w:rPr>
          <w:b/>
          <w:w w:val="105"/>
          <w:sz w:val="16"/>
        </w:rPr>
        <w:t>Federal</w:t>
      </w:r>
      <w:r>
        <w:rPr>
          <w:b/>
          <w:spacing w:val="18"/>
          <w:w w:val="105"/>
          <w:sz w:val="16"/>
        </w:rPr>
        <w:t> </w:t>
      </w:r>
      <w:r>
        <w:rPr>
          <w:b/>
          <w:w w:val="105"/>
          <w:sz w:val="16"/>
        </w:rPr>
        <w:t>construction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project</w:t>
      </w:r>
      <w:r>
        <w:rPr>
          <w:b/>
          <w:spacing w:val="18"/>
          <w:w w:val="105"/>
          <w:sz w:val="16"/>
        </w:rPr>
        <w:t> </w:t>
      </w:r>
      <w:r>
        <w:rPr>
          <w:b/>
          <w:w w:val="105"/>
          <w:sz w:val="16"/>
        </w:rPr>
        <w:t>manager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18"/>
          <w:w w:val="105"/>
          <w:sz w:val="16"/>
        </w:rPr>
        <w:t> </w:t>
      </w:r>
      <w:r>
        <w:rPr>
          <w:b/>
          <w:w w:val="105"/>
          <w:sz w:val="16"/>
        </w:rPr>
        <w:t>expertise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18"/>
          <w:w w:val="105"/>
          <w:sz w:val="16"/>
        </w:rPr>
        <w:t> </w:t>
      </w:r>
      <w:r>
        <w:rPr>
          <w:b/>
          <w:w w:val="105"/>
          <w:sz w:val="16"/>
        </w:rPr>
        <w:t>government</w:t>
      </w:r>
      <w:r>
        <w:rPr>
          <w:b/>
          <w:spacing w:val="19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contracts</w:t>
      </w:r>
    </w:p>
    <w:p>
      <w:pPr>
        <w:spacing w:line="273" w:lineRule="auto" w:before="131"/>
        <w:ind w:left="4108" w:right="0" w:firstLine="0"/>
        <w:jc w:val="center"/>
        <w:rPr>
          <w:sz w:val="16"/>
        </w:rPr>
      </w:pPr>
      <w:r>
        <w:rPr>
          <w:w w:val="105"/>
          <w:sz w:val="16"/>
        </w:rPr>
        <w:t>Experienced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project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manager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15+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handling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federal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government-funded construction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projects.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regulatory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compliance,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cost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control,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contract </w:t>
      </w:r>
      <w:r>
        <w:rPr>
          <w:spacing w:val="-2"/>
          <w:w w:val="105"/>
          <w:sz w:val="16"/>
        </w:rPr>
        <w:t>negotiation.</w:t>
      </w:r>
    </w:p>
    <w:p>
      <w:pPr>
        <w:pStyle w:val="BodyText"/>
        <w:rPr>
          <w:sz w:val="20"/>
        </w:rPr>
      </w:pPr>
    </w:p>
    <w:p>
      <w:pPr>
        <w:pStyle w:val="BodyText"/>
        <w:spacing w:before="22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80" w:bottom="280" w:left="283" w:right="425"/>
        </w:sectPr>
      </w:pPr>
    </w:p>
    <w:p>
      <w:pPr>
        <w:pStyle w:val="BodyTex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52536"/>
                            <a:ext cx="2286000" cy="621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6210300">
                                <a:moveTo>
                                  <a:pt x="2285999" y="6210213"/>
                                </a:moveTo>
                                <a:lnTo>
                                  <a:pt x="0" y="621021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62102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228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5433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38806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1814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0037" y="5029199"/>
                            <a:ext cx="47625" cy="1114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114425">
                                <a:moveTo>
                                  <a:pt x="47625" y="1087272"/>
                                </a:moveTo>
                                <a:lnTo>
                                  <a:pt x="27165" y="1066800"/>
                                </a:lnTo>
                                <a:lnTo>
                                  <a:pt x="20472" y="1066800"/>
                                </a:lnTo>
                                <a:lnTo>
                                  <a:pt x="0" y="1087272"/>
                                </a:lnTo>
                                <a:lnTo>
                                  <a:pt x="0" y="1090841"/>
                                </a:lnTo>
                                <a:lnTo>
                                  <a:pt x="0" y="1093965"/>
                                </a:lnTo>
                                <a:lnTo>
                                  <a:pt x="20472" y="1114425"/>
                                </a:lnTo>
                                <a:lnTo>
                                  <a:pt x="27165" y="1114425"/>
                                </a:lnTo>
                                <a:lnTo>
                                  <a:pt x="47625" y="1093965"/>
                                </a:lnTo>
                                <a:lnTo>
                                  <a:pt x="47625" y="1087272"/>
                                </a:lnTo>
                                <a:close/>
                              </a:path>
                              <a:path w="47625" h="1114425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111442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1144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7792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8b3c4a" stroked="false">
                  <v:path arrowok="t"/>
                  <v:fill type="solid"/>
                </v:shape>
                <v:rect style="position:absolute;left:3900;top:0;width:8019;height:3615" id="docshape3" filled="true" fillcolor="#8b3c4a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8b3c4a" stroked="false">
                  <v:fill opacity="32899f" type="solid"/>
                </v:rect>
                <v:shape style="position:absolute;left:120;top:870;width:3600;height:9780" id="docshape6" coordorigin="120,870" coordsize="3600,9780" path="m3720,10650l120,10650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10650xe" filled="true" fillcolor="#8b3c4a" stroked="false">
                  <v:path arrowok="t"/>
                  <v:fill type="solid"/>
                </v:shape>
                <v:shape style="position:absolute;left:322;top:1117;width:3195;height:3195" id="docshape7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8" stroked="false">
                  <v:imagedata r:id="rId5" o:title=""/>
                </v:shape>
                <v:shape style="position:absolute;left:630;top:5085;width:317;height:317" type="#_x0000_t75" id="docshape9" stroked="false">
                  <v:imagedata r:id="rId6" o:title=""/>
                </v:shape>
                <v:shape style="position:absolute;left:650;top:5580;width:275;height:317" type="#_x0000_t75" id="docshape10" stroked="false">
                  <v:imagedata r:id="rId7" o:title=""/>
                </v:shape>
                <v:shape style="position:absolute;left:630;top:6111;width:317;height:274" type="#_x0000_t75" id="docshape11" stroked="false">
                  <v:imagedata r:id="rId8" o:title=""/>
                </v:shape>
                <v:shape style="position:absolute;left:631;top:6585;width:315;height:317" type="#_x0000_t75" id="docshape12" stroked="false">
                  <v:imagedata r:id="rId9" o:title=""/>
                </v:shape>
                <v:shape style="position:absolute;left:629;top:7920;width:75;height:1755" id="docshape13" coordorigin="630,7920" coordsize="75,1755" path="m705,9632l704,9627,700,9618,698,9614,691,9607,687,9605,678,9601,673,9600,662,9600,657,9601,648,9605,644,9607,637,9614,635,9618,631,9627,630,9632,630,9638,630,9643,631,9648,635,9657,637,9661,644,9668,648,9670,657,9674,662,9675,673,9675,678,9674,687,9670,691,9668,698,9661,700,9657,704,9648,705,9643,705,9632xm705,9062l704,9057,700,9048,698,9044,691,9037,687,9035,678,9031,673,9030,662,9030,657,9031,648,9035,644,9037,637,9044,635,9048,631,9057,630,9062,630,9068,630,9073,631,9078,635,9087,637,9091,644,9098,648,9100,657,9104,662,9105,673,9105,678,9104,687,9100,691,9098,698,9091,700,9087,704,9078,705,9073,705,9062xm705,8507l704,8502,700,8493,698,8489,691,8482,687,8480,678,8476,673,8475,662,8475,657,8476,648,8480,644,8482,637,8489,635,8493,631,8502,630,8507,630,8513,630,8518,631,8523,635,8532,637,8536,644,8543,648,8545,657,8549,662,8550,673,8550,678,8549,687,8545,691,8543,698,8536,700,8532,704,8523,705,8518,705,8507xm705,7952l704,7947,700,7938,698,7934,691,7927,687,7925,678,7921,673,7920,662,7920,657,7921,648,7925,644,7927,637,7934,635,7938,631,7947,630,7952,630,7958,630,7963,631,7968,635,7977,637,7981,644,7988,648,7990,657,7994,662,7995,673,7995,678,7994,687,7990,691,7988,698,7981,700,7977,704,7968,705,7963,705,795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9"/>
        <w:rPr>
          <w:sz w:val="24"/>
        </w:rPr>
      </w:pPr>
    </w:p>
    <w:p>
      <w:pPr>
        <w:pStyle w:val="Heading1"/>
        <w:spacing w:before="1"/>
      </w:pPr>
      <w:r>
        <w:rPr>
          <w:color w:val="FFFFFF"/>
        </w:rPr>
        <w:t>PERSONAL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245"/>
        <w:ind w:left="815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987-</w:t>
      </w:r>
      <w:r>
        <w:rPr>
          <w:color w:val="FFFFFF"/>
          <w:spacing w:val="-4"/>
        </w:rPr>
        <w:t>6543</w:t>
      </w:r>
    </w:p>
    <w:p>
      <w:pPr>
        <w:pStyle w:val="BodyText"/>
        <w:spacing w:before="96"/>
      </w:pPr>
    </w:p>
    <w:p>
      <w:pPr>
        <w:pStyle w:val="BodyText"/>
        <w:spacing w:line="573" w:lineRule="auto"/>
        <w:ind w:left="815"/>
      </w:pPr>
      <w:hyperlink r:id="rId10">
        <w:r>
          <w:rPr>
            <w:color w:val="FFFFFF"/>
            <w:spacing w:val="-2"/>
          </w:rPr>
          <w:t>thomasgrant@email.com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URL</w:t>
      </w:r>
    </w:p>
    <w:p>
      <w:pPr>
        <w:pStyle w:val="BodyText"/>
        <w:spacing w:before="16"/>
        <w:ind w:left="815"/>
      </w:pPr>
      <w:r>
        <w:rPr>
          <w:color w:val="FFFFFF"/>
          <w:spacing w:val="-4"/>
          <w:w w:val="105"/>
        </w:rPr>
        <w:t>City,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7"/>
          <w:w w:val="105"/>
        </w:rPr>
        <w:t>ST</w:t>
      </w:r>
    </w:p>
    <w:p>
      <w:pPr>
        <w:pStyle w:val="BodyText"/>
      </w:pPr>
    </w:p>
    <w:p>
      <w:pPr>
        <w:pStyle w:val="BodyText"/>
        <w:spacing w:before="102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1" w:lineRule="auto" w:before="216"/>
        <w:ind w:left="647"/>
      </w:pPr>
      <w:r>
        <w:rPr>
          <w:color w:val="FFFFFF"/>
          <w:w w:val="105"/>
        </w:rPr>
        <w:t>Government contract </w:t>
      </w:r>
      <w:r>
        <w:rPr>
          <w:color w:val="FFFFFF"/>
          <w:spacing w:val="-4"/>
          <w:w w:val="105"/>
        </w:rPr>
        <w:t>management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4"/>
          <w:w w:val="105"/>
        </w:rPr>
        <w:t>(FAR,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4"/>
          <w:w w:val="105"/>
        </w:rPr>
        <w:t>DFARS)</w:t>
      </w:r>
    </w:p>
    <w:p>
      <w:pPr>
        <w:pStyle w:val="BodyText"/>
        <w:spacing w:line="278" w:lineRule="auto" w:before="103"/>
        <w:ind w:left="647"/>
      </w:pPr>
      <w:r>
        <w:rPr>
          <w:color w:val="FFFFFF"/>
          <w:w w:val="105"/>
        </w:rPr>
        <w:t>Budget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cost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control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for federal projects</w:t>
      </w:r>
    </w:p>
    <w:p>
      <w:pPr>
        <w:pStyle w:val="BodyText"/>
        <w:spacing w:line="278" w:lineRule="auto" w:before="75"/>
        <w:ind w:left="647"/>
      </w:pPr>
      <w:r>
        <w:rPr>
          <w:color w:val="FFFFFF"/>
          <w:spacing w:val="-2"/>
          <w:w w:val="105"/>
        </w:rPr>
        <w:t>Permitting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regulatory compliance</w:t>
      </w:r>
    </w:p>
    <w:p>
      <w:pPr>
        <w:pStyle w:val="BodyText"/>
        <w:spacing w:line="261" w:lineRule="auto" w:before="90"/>
        <w:ind w:left="647"/>
      </w:pPr>
      <w:r>
        <w:rPr>
          <w:color w:val="FFFFFF"/>
          <w:spacing w:val="-2"/>
          <w:w w:val="105"/>
        </w:rPr>
        <w:t>Vendor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subcontractor management</w:t>
      </w:r>
    </w:p>
    <w:p>
      <w:pPr>
        <w:pStyle w:val="Heading1"/>
        <w:spacing w:before="62"/>
      </w:pPr>
      <w:r>
        <w:rPr>
          <w:b w:val="0"/>
        </w:rPr>
        <w:br w:type="column"/>
      </w:r>
      <w:r>
        <w:rPr>
          <w:color w:val="8B3C4A"/>
        </w:rPr>
        <w:t>PROFESSIONAL</w:t>
      </w:r>
      <w:r>
        <w:rPr>
          <w:color w:val="8B3C4A"/>
          <w:spacing w:val="36"/>
        </w:rPr>
        <w:t> </w:t>
      </w:r>
      <w:r>
        <w:rPr>
          <w:color w:val="8B3C4A"/>
          <w:spacing w:val="-2"/>
        </w:rPr>
        <w:t>EXPERIENCE</w:t>
      </w:r>
    </w:p>
    <w:p>
      <w:pPr>
        <w:pStyle w:val="BodyText"/>
        <w:spacing w:before="170"/>
        <w:ind w:left="164"/>
      </w:pP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w w:val="105"/>
        </w:rPr>
        <w:t>2015</w:t>
      </w:r>
      <w:r>
        <w:rPr>
          <w:spacing w:val="6"/>
          <w:w w:val="105"/>
        </w:rPr>
        <w:t> </w:t>
      </w:r>
      <w:r>
        <w:rPr>
          <w:w w:val="105"/>
        </w:rPr>
        <w:t>-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Heading2"/>
      </w:pPr>
      <w:r>
        <w:rPr>
          <w:w w:val="105"/>
        </w:rPr>
        <w:t>Federal</w:t>
      </w:r>
      <w:r>
        <w:rPr>
          <w:spacing w:val="9"/>
          <w:w w:val="105"/>
        </w:rPr>
        <w:t> </w:t>
      </w:r>
      <w:r>
        <w:rPr>
          <w:w w:val="105"/>
        </w:rPr>
        <w:t>Construction</w:t>
      </w:r>
      <w:r>
        <w:rPr>
          <w:spacing w:val="9"/>
          <w:w w:val="105"/>
        </w:rPr>
        <w:t> </w:t>
      </w:r>
      <w:r>
        <w:rPr>
          <w:w w:val="105"/>
        </w:rPr>
        <w:t>Project</w:t>
      </w:r>
      <w:r>
        <w:rPr>
          <w:spacing w:val="10"/>
          <w:w w:val="105"/>
        </w:rPr>
        <w:t> </w:t>
      </w:r>
      <w:r>
        <w:rPr>
          <w:w w:val="105"/>
        </w:rPr>
        <w:t>Manager,</w:t>
      </w:r>
      <w:r>
        <w:rPr>
          <w:spacing w:val="10"/>
          <w:w w:val="105"/>
        </w:rPr>
        <w:t> </w:t>
      </w:r>
      <w:r>
        <w:rPr>
          <w:w w:val="105"/>
        </w:rPr>
        <w:t>GovBuild</w:t>
      </w:r>
      <w:r>
        <w:rPr>
          <w:spacing w:val="9"/>
          <w:w w:val="105"/>
        </w:rPr>
        <w:t> </w:t>
      </w:r>
      <w:r>
        <w:rPr>
          <w:w w:val="105"/>
        </w:rPr>
        <w:t>Contractors,</w:t>
      </w:r>
      <w:r>
        <w:rPr>
          <w:spacing w:val="10"/>
          <w:w w:val="105"/>
        </w:rPr>
        <w:t> </w:t>
      </w:r>
      <w:r>
        <w:rPr>
          <w:w w:val="105"/>
        </w:rPr>
        <w:t>City,</w:t>
      </w:r>
      <w:r>
        <w:rPr>
          <w:spacing w:val="10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tabs>
          <w:tab w:pos="926" w:val="left" w:leader="none"/>
        </w:tabs>
        <w:spacing w:line="278" w:lineRule="auto" w:before="153"/>
        <w:ind w:left="926" w:right="142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 $250M in federal construction projects, ensuring full compliance</w:t>
      </w:r>
      <w:r>
        <w:rPr>
          <w:spacing w:val="40"/>
          <w:w w:val="105"/>
        </w:rPr>
        <w:t> </w:t>
      </w:r>
      <w:r>
        <w:rPr>
          <w:w w:val="105"/>
        </w:rPr>
        <w:t>with government regulations</w:t>
      </w:r>
    </w:p>
    <w:p>
      <w:pPr>
        <w:pStyle w:val="BodyText"/>
        <w:tabs>
          <w:tab w:pos="926" w:val="left" w:leader="none"/>
        </w:tabs>
        <w:spacing w:before="90"/>
        <w:ind w:left="635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Developed</w:t>
      </w:r>
      <w:r>
        <w:rPr>
          <w:spacing w:val="28"/>
          <w:w w:val="105"/>
        </w:rPr>
        <w:t> </w:t>
      </w:r>
      <w:r>
        <w:rPr>
          <w:w w:val="105"/>
        </w:rPr>
        <w:t>risk</w:t>
      </w:r>
      <w:r>
        <w:rPr>
          <w:spacing w:val="28"/>
          <w:w w:val="105"/>
        </w:rPr>
        <w:t> </w:t>
      </w:r>
      <w:r>
        <w:rPr>
          <w:w w:val="105"/>
        </w:rPr>
        <w:t>mitigation</w:t>
      </w:r>
      <w:r>
        <w:rPr>
          <w:spacing w:val="28"/>
          <w:w w:val="105"/>
        </w:rPr>
        <w:t> </w:t>
      </w:r>
      <w:r>
        <w:rPr>
          <w:w w:val="105"/>
        </w:rPr>
        <w:t>strategies,</w:t>
      </w:r>
      <w:r>
        <w:rPr>
          <w:spacing w:val="29"/>
          <w:w w:val="105"/>
        </w:rPr>
        <w:t> </w:t>
      </w:r>
      <w:r>
        <w:rPr>
          <w:w w:val="105"/>
        </w:rPr>
        <w:t>reducing</w:t>
      </w:r>
      <w:r>
        <w:rPr>
          <w:spacing w:val="28"/>
          <w:w w:val="105"/>
        </w:rPr>
        <w:t> </w:t>
      </w:r>
      <w:r>
        <w:rPr>
          <w:w w:val="105"/>
        </w:rPr>
        <w:t>contract</w:t>
      </w:r>
      <w:r>
        <w:rPr>
          <w:spacing w:val="28"/>
          <w:w w:val="105"/>
        </w:rPr>
        <w:t> </w:t>
      </w:r>
      <w:r>
        <w:rPr>
          <w:w w:val="105"/>
        </w:rPr>
        <w:t>disputes</w:t>
      </w:r>
      <w:r>
        <w:rPr>
          <w:spacing w:val="28"/>
          <w:w w:val="105"/>
        </w:rPr>
        <w:t> </w:t>
      </w:r>
      <w:r>
        <w:rPr>
          <w:w w:val="105"/>
        </w:rPr>
        <w:t>by</w:t>
      </w:r>
      <w:r>
        <w:rPr>
          <w:spacing w:val="29"/>
          <w:w w:val="105"/>
        </w:rPr>
        <w:t> </w:t>
      </w:r>
      <w:r>
        <w:rPr>
          <w:spacing w:val="-5"/>
          <w:w w:val="105"/>
        </w:rPr>
        <w:t>40%</w:t>
      </w:r>
    </w:p>
    <w:p>
      <w:pPr>
        <w:pStyle w:val="BodyText"/>
        <w:spacing w:before="153"/>
        <w:ind w:left="164"/>
      </w:pPr>
      <w:r>
        <w:rPr>
          <w:w w:val="105"/>
        </w:rPr>
        <w:t>July</w:t>
      </w:r>
      <w:r>
        <w:rPr>
          <w:spacing w:val="10"/>
          <w:w w:val="105"/>
        </w:rPr>
        <w:t> </w:t>
      </w:r>
      <w:r>
        <w:rPr>
          <w:w w:val="105"/>
        </w:rPr>
        <w:t>2010</w:t>
      </w:r>
      <w:r>
        <w:rPr>
          <w:spacing w:val="11"/>
          <w:w w:val="105"/>
        </w:rPr>
        <w:t> </w:t>
      </w:r>
      <w:r>
        <w:rPr>
          <w:w w:val="105"/>
        </w:rPr>
        <w:t>-</w:t>
      </w:r>
      <w:r>
        <w:rPr>
          <w:spacing w:val="11"/>
          <w:w w:val="105"/>
        </w:rPr>
        <w:t> </w:t>
      </w:r>
      <w:r>
        <w:rPr>
          <w:w w:val="105"/>
        </w:rPr>
        <w:t>April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Heading2"/>
        <w:spacing w:before="33"/>
      </w:pPr>
      <w:r>
        <w:rPr>
          <w:w w:val="105"/>
        </w:rPr>
        <w:t>Construction</w:t>
      </w:r>
      <w:r>
        <w:rPr>
          <w:spacing w:val="10"/>
          <w:w w:val="105"/>
        </w:rPr>
        <w:t> </w:t>
      </w:r>
      <w:r>
        <w:rPr>
          <w:w w:val="105"/>
        </w:rPr>
        <w:t>Manager,</w:t>
      </w:r>
      <w:r>
        <w:rPr>
          <w:spacing w:val="11"/>
          <w:w w:val="105"/>
        </w:rPr>
        <w:t> </w:t>
      </w:r>
      <w:r>
        <w:rPr>
          <w:w w:val="105"/>
        </w:rPr>
        <w:t>National</w:t>
      </w:r>
      <w:r>
        <w:rPr>
          <w:spacing w:val="11"/>
          <w:w w:val="105"/>
        </w:rPr>
        <w:t> </w:t>
      </w:r>
      <w:r>
        <w:rPr>
          <w:w w:val="105"/>
        </w:rPr>
        <w:t>Infrastructure</w:t>
      </w:r>
      <w:r>
        <w:rPr>
          <w:spacing w:val="10"/>
          <w:w w:val="105"/>
        </w:rPr>
        <w:t> </w:t>
      </w:r>
      <w:r>
        <w:rPr>
          <w:w w:val="105"/>
        </w:rPr>
        <w:t>Solutions,</w:t>
      </w:r>
      <w:r>
        <w:rPr>
          <w:spacing w:val="11"/>
          <w:w w:val="105"/>
        </w:rPr>
        <w:t> </w:t>
      </w:r>
      <w:r>
        <w:rPr>
          <w:w w:val="105"/>
        </w:rPr>
        <w:t>City,</w:t>
      </w:r>
      <w:r>
        <w:rPr>
          <w:spacing w:val="11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tabs>
          <w:tab w:pos="926" w:val="left" w:leader="none"/>
        </w:tabs>
        <w:spacing w:before="153"/>
        <w:ind w:left="635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Oversaw</w:t>
      </w:r>
      <w:r>
        <w:rPr>
          <w:spacing w:val="21"/>
          <w:w w:val="105"/>
        </w:rPr>
        <w:t> </w:t>
      </w:r>
      <w:r>
        <w:rPr>
          <w:w w:val="105"/>
        </w:rPr>
        <w:t>military</w:t>
      </w:r>
      <w:r>
        <w:rPr>
          <w:spacing w:val="21"/>
          <w:w w:val="105"/>
        </w:rPr>
        <w:t> </w:t>
      </w:r>
      <w:r>
        <w:rPr>
          <w:w w:val="105"/>
        </w:rPr>
        <w:t>base</w:t>
      </w:r>
      <w:r>
        <w:rPr>
          <w:spacing w:val="21"/>
          <w:w w:val="105"/>
        </w:rPr>
        <w:t> </w:t>
      </w:r>
      <w:r>
        <w:rPr>
          <w:w w:val="105"/>
        </w:rPr>
        <w:t>construction</w:t>
      </w:r>
      <w:r>
        <w:rPr>
          <w:spacing w:val="21"/>
          <w:w w:val="105"/>
        </w:rPr>
        <w:t> </w:t>
      </w:r>
      <w:r>
        <w:rPr>
          <w:w w:val="105"/>
        </w:rPr>
        <w:t>projects</w:t>
      </w:r>
      <w:r>
        <w:rPr>
          <w:spacing w:val="21"/>
          <w:w w:val="105"/>
        </w:rPr>
        <w:t> </w:t>
      </w:r>
      <w:r>
        <w:rPr>
          <w:w w:val="105"/>
        </w:rPr>
        <w:t>valued</w:t>
      </w:r>
      <w:r>
        <w:rPr>
          <w:spacing w:val="21"/>
          <w:w w:val="105"/>
        </w:rPr>
        <w:t> </w:t>
      </w:r>
      <w:r>
        <w:rPr>
          <w:w w:val="105"/>
        </w:rPr>
        <w:t>at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$100M+</w:t>
      </w:r>
    </w:p>
    <w:p>
      <w:pPr>
        <w:pStyle w:val="BodyText"/>
        <w:tabs>
          <w:tab w:pos="926" w:val="left" w:leader="none"/>
        </w:tabs>
        <w:spacing w:line="261" w:lineRule="auto" w:before="123"/>
        <w:ind w:left="926" w:right="359" w:hanging="292"/>
      </w:pPr>
      <w:r>
        <w:rPr>
          <w:position w:val="3"/>
        </w:rPr>
        <w:drawing>
          <wp:inline distT="0" distB="0" distL="0" distR="0">
            <wp:extent cx="47625" cy="38099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Led compliance efforts, ensuring 100% adherence to federal safety and labor laws</w:t>
      </w:r>
    </w:p>
    <w:p>
      <w:pPr>
        <w:pStyle w:val="Heading1"/>
        <w:spacing w:before="197"/>
      </w:pPr>
      <w:r>
        <w:rPr>
          <w:color w:val="8B3C4A"/>
          <w:spacing w:val="-2"/>
        </w:rPr>
        <w:t>EDUCATION</w:t>
      </w:r>
    </w:p>
    <w:p>
      <w:pPr>
        <w:pStyle w:val="Heading2"/>
        <w:spacing w:before="171"/>
      </w:pPr>
      <w:r>
        <w:rPr>
          <w:w w:val="105"/>
        </w:rPr>
        <w:t>Bachelor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1"/>
          <w:w w:val="105"/>
        </w:rPr>
        <w:t> </w:t>
      </w:r>
      <w:r>
        <w:rPr>
          <w:w w:val="105"/>
        </w:rPr>
        <w:t>Science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10"/>
          <w:w w:val="105"/>
        </w:rPr>
        <w:t> </w:t>
      </w:r>
      <w:r>
        <w:rPr>
          <w:w w:val="105"/>
        </w:rPr>
        <w:t>Construction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before="33"/>
        <w:ind w:left="164"/>
      </w:pPr>
      <w:r>
        <w:rPr>
          <w:w w:val="105"/>
        </w:rPr>
        <w:t>University</w:t>
      </w:r>
      <w:r>
        <w:rPr>
          <w:spacing w:val="14"/>
          <w:w w:val="105"/>
        </w:rPr>
        <w:t> </w:t>
      </w:r>
      <w:r>
        <w:rPr>
          <w:w w:val="105"/>
        </w:rPr>
        <w:t>of</w:t>
      </w:r>
      <w:r>
        <w:rPr>
          <w:spacing w:val="15"/>
          <w:w w:val="105"/>
        </w:rPr>
        <w:t> </w:t>
      </w:r>
      <w:r>
        <w:rPr>
          <w:w w:val="105"/>
        </w:rPr>
        <w:t>Maryland,</w:t>
      </w:r>
      <w:r>
        <w:rPr>
          <w:spacing w:val="15"/>
          <w:w w:val="105"/>
        </w:rPr>
        <w:t> </w:t>
      </w:r>
      <w:r>
        <w:rPr>
          <w:w w:val="105"/>
        </w:rPr>
        <w:t>College</w:t>
      </w:r>
      <w:r>
        <w:rPr>
          <w:spacing w:val="15"/>
          <w:w w:val="105"/>
        </w:rPr>
        <w:t> </w:t>
      </w:r>
      <w:r>
        <w:rPr>
          <w:w w:val="105"/>
        </w:rPr>
        <w:t>Park,</w:t>
      </w:r>
      <w:r>
        <w:rPr>
          <w:spacing w:val="15"/>
          <w:w w:val="105"/>
        </w:rPr>
        <w:t> </w:t>
      </w:r>
      <w:r>
        <w:rPr>
          <w:spacing w:val="-5"/>
          <w:w w:val="105"/>
        </w:rPr>
        <w:t>MD</w:t>
      </w:r>
    </w:p>
    <w:p>
      <w:pPr>
        <w:pStyle w:val="BodyText"/>
        <w:spacing w:before="9"/>
      </w:pPr>
    </w:p>
    <w:p>
      <w:pPr>
        <w:pStyle w:val="Heading1"/>
      </w:pPr>
      <w:r>
        <w:rPr>
          <w:color w:val="8B3C4A"/>
          <w:spacing w:val="-2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461" w:val="left" w:leader="none"/>
        </w:tabs>
        <w:spacing w:line="240" w:lineRule="auto" w:before="171" w:after="0"/>
        <w:ind w:left="461" w:right="0" w:hanging="291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Federal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Contracts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Manager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(CFCM)</w:t>
      </w:r>
    </w:p>
    <w:p>
      <w:pPr>
        <w:pStyle w:val="ListParagraph"/>
        <w:numPr>
          <w:ilvl w:val="0"/>
          <w:numId w:val="1"/>
        </w:numPr>
        <w:tabs>
          <w:tab w:pos="461" w:val="left" w:leader="none"/>
        </w:tabs>
        <w:spacing w:line="240" w:lineRule="auto" w:before="153" w:after="0"/>
        <w:ind w:left="461" w:right="0" w:hanging="291"/>
        <w:jc w:val="left"/>
        <w:rPr>
          <w:sz w:val="18"/>
        </w:rPr>
      </w:pPr>
      <w:r>
        <w:rPr>
          <w:w w:val="105"/>
          <w:sz w:val="18"/>
        </w:rPr>
        <w:t>OSHA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30-Hour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Construction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Certification</w:t>
      </w:r>
    </w:p>
    <w:sectPr>
      <w:type w:val="continuous"/>
      <w:pgSz w:w="11920" w:h="16860"/>
      <w:pgMar w:top="980" w:bottom="280" w:left="283" w:right="425"/>
      <w:cols w:num="2" w:equalWidth="0">
        <w:col w:w="3109" w:space="593"/>
        <w:col w:w="75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9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61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64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69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74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79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84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89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94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99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"/>
      <w:ind w:left="16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53"/>
      <w:ind w:left="461" w:hanging="291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thomasgrant@email.com" TargetMode="External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2026-02-15T13:18:05Z</dcterms:created>
  <dcterms:modified xsi:type="dcterms:W3CDTF">2026-02-15T13:18:05Z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