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201392</wp:posOffset>
                </wp:positionH>
                <wp:positionV relativeFrom="page">
                  <wp:posOffset>420518</wp:posOffset>
                </wp:positionV>
                <wp:extent cx="7367270" cy="76581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67270" cy="765810"/>
                          <a:chExt cx="7367270" cy="7658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367270" cy="765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7270" h="765810">
                                <a:moveTo>
                                  <a:pt x="7366790" y="765293"/>
                                </a:moveTo>
                                <a:lnTo>
                                  <a:pt x="382646" y="765293"/>
                                </a:lnTo>
                                <a:lnTo>
                                  <a:pt x="373253" y="765178"/>
                                </a:lnTo>
                                <a:lnTo>
                                  <a:pt x="326500" y="761151"/>
                                </a:lnTo>
                                <a:lnTo>
                                  <a:pt x="280592" y="751433"/>
                                </a:lnTo>
                                <a:lnTo>
                                  <a:pt x="236214" y="736165"/>
                                </a:lnTo>
                                <a:lnTo>
                                  <a:pt x="194038" y="715581"/>
                                </a:lnTo>
                                <a:lnTo>
                                  <a:pt x="154704" y="689991"/>
                                </a:lnTo>
                                <a:lnTo>
                                  <a:pt x="118798" y="659779"/>
                                </a:lnTo>
                                <a:lnTo>
                                  <a:pt x="86856" y="625395"/>
                                </a:lnTo>
                                <a:lnTo>
                                  <a:pt x="59364" y="587359"/>
                                </a:lnTo>
                                <a:lnTo>
                                  <a:pt x="36737" y="546249"/>
                                </a:lnTo>
                                <a:lnTo>
                                  <a:pt x="19313" y="502678"/>
                                </a:lnTo>
                                <a:lnTo>
                                  <a:pt x="7352" y="457297"/>
                                </a:lnTo>
                                <a:lnTo>
                                  <a:pt x="1036" y="410792"/>
                                </a:lnTo>
                                <a:lnTo>
                                  <a:pt x="0" y="382646"/>
                                </a:lnTo>
                                <a:lnTo>
                                  <a:pt x="115" y="373253"/>
                                </a:lnTo>
                                <a:lnTo>
                                  <a:pt x="4141" y="326500"/>
                                </a:lnTo>
                                <a:lnTo>
                                  <a:pt x="13860" y="280592"/>
                                </a:lnTo>
                                <a:lnTo>
                                  <a:pt x="29127" y="236214"/>
                                </a:lnTo>
                                <a:lnTo>
                                  <a:pt x="49712" y="194038"/>
                                </a:lnTo>
                                <a:lnTo>
                                  <a:pt x="75301" y="154704"/>
                                </a:lnTo>
                                <a:lnTo>
                                  <a:pt x="105513" y="118798"/>
                                </a:lnTo>
                                <a:lnTo>
                                  <a:pt x="139898" y="86856"/>
                                </a:lnTo>
                                <a:lnTo>
                                  <a:pt x="177933" y="59364"/>
                                </a:lnTo>
                                <a:lnTo>
                                  <a:pt x="219043" y="36737"/>
                                </a:lnTo>
                                <a:lnTo>
                                  <a:pt x="262614" y="19313"/>
                                </a:lnTo>
                                <a:lnTo>
                                  <a:pt x="307995" y="7352"/>
                                </a:lnTo>
                                <a:lnTo>
                                  <a:pt x="354500" y="1036"/>
                                </a:lnTo>
                                <a:lnTo>
                                  <a:pt x="382646" y="0"/>
                                </a:lnTo>
                                <a:lnTo>
                                  <a:pt x="7366790" y="0"/>
                                </a:lnTo>
                                <a:lnTo>
                                  <a:pt x="7366790" y="7652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378618" y="112973"/>
                            <a:ext cx="2242185" cy="5441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40"/>
                                </w:rPr>
                                <w:t>Skyler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4"/>
                                  <w:w w:val="13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40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line="337" w:lineRule="exact" w:before="19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8"/>
                                </w:rPr>
                                <w:t>Inclusive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0"/>
                                  <w:w w:val="12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8"/>
                                </w:rPr>
                                <w:t>Early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1"/>
                                  <w:w w:val="12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8"/>
                                </w:rPr>
                                <w:t>Educator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5377946" y="193498"/>
                            <a:ext cx="1329055" cy="3625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"/>
                                <w:ind w:left="1339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-8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1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74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1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857713pt;margin-top:33.111687pt;width:580.1pt;height:60.3pt;mso-position-horizontal-relative:page;mso-position-vertical-relative:page;z-index:15728640" id="docshapegroup1" coordorigin="317,662" coordsize="11602,1206">
                <v:shape style="position:absolute;left:317;top:662;width:11602;height:1206" id="docshape2" coordorigin="317,662" coordsize="11602,1206" path="m11918,1867l920,1867,905,1867,831,1861,759,1846,689,1822,623,1789,561,1749,504,1701,454,1647,411,1587,375,1522,348,1454,329,1382,319,1309,317,1265,317,1250,324,1176,339,1104,363,1034,395,968,436,906,483,849,537,799,597,756,662,720,731,693,802,674,875,664,920,662,11918,662,11918,1867xe" filled="true" fillcolor="#f98b78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13;top:840;width:3531;height:857" type="#_x0000_t202" id="docshape3" filled="false" stroked="false">
                  <v:textbox inset="0,0,0,0">
                    <w:txbxContent>
                      <w:p>
                        <w:pPr>
                          <w:spacing w:before="12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4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40"/>
                          </w:rPr>
                          <w:t>Skyler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4"/>
                            <w:w w:val="130"/>
                            <w:sz w:val="40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40"/>
                          </w:rPr>
                          <w:t>Lewis</w:t>
                        </w:r>
                      </w:p>
                      <w:p>
                        <w:pPr>
                          <w:spacing w:line="337" w:lineRule="exact" w:before="19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8"/>
                          </w:rPr>
                          <w:t>Inclusive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0"/>
                            <w:w w:val="125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8"/>
                          </w:rPr>
                          <w:t>Early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1"/>
                            <w:w w:val="125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8"/>
                          </w:rPr>
                          <w:t>Educator</w:t>
                        </w:r>
                      </w:p>
                    </w:txbxContent>
                  </v:textbox>
                  <w10:wrap type="none"/>
                </v:shape>
                <v:shape style="position:absolute;left:8786;top:966;width:2093;height:571" type="#_x0000_t202" id="docshape4" filled="false" stroked="false">
                  <v:textbox inset="0,0,0,0">
                    <w:txbxContent>
                      <w:p>
                        <w:pPr>
                          <w:spacing w:before="5"/>
                          <w:ind w:left="1339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-8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-7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21"/>
                          </w:rPr>
                          <w:t>ST</w:t>
                        </w:r>
                      </w:p>
                      <w:p>
                        <w:pPr>
                          <w:spacing w:before="74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w w:val="105"/>
                              <w:sz w:val="21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spacing w:before="33"/>
        <w:ind w:left="0"/>
        <w:rPr>
          <w:rFonts w:ascii="Times New Roman"/>
        </w:rPr>
      </w:pPr>
    </w:p>
    <w:p>
      <w:pPr>
        <w:pStyle w:val="Heading2"/>
      </w:pPr>
      <w:r>
        <w:rPr>
          <w:w w:val="105"/>
        </w:rPr>
        <w:t>Focused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inclusive,</w:t>
      </w:r>
      <w:r>
        <w:rPr>
          <w:spacing w:val="-2"/>
          <w:w w:val="105"/>
        </w:rPr>
        <w:t> </w:t>
      </w:r>
      <w:r>
        <w:rPr>
          <w:w w:val="105"/>
        </w:rPr>
        <w:t>child-centered</w:t>
      </w:r>
      <w:r>
        <w:rPr>
          <w:spacing w:val="-2"/>
          <w:w w:val="105"/>
        </w:rPr>
        <w:t> </w:t>
      </w:r>
      <w:r>
        <w:rPr>
          <w:w w:val="105"/>
        </w:rPr>
        <w:t>classrooms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2"/>
          <w:w w:val="105"/>
        </w:rPr>
        <w:t> </w:t>
      </w:r>
      <w:r>
        <w:rPr>
          <w:w w:val="105"/>
        </w:rPr>
        <w:t>support</w:t>
      </w:r>
      <w:r>
        <w:rPr>
          <w:spacing w:val="-2"/>
          <w:w w:val="105"/>
        </w:rPr>
        <w:t> </w:t>
      </w:r>
      <w:r>
        <w:rPr>
          <w:w w:val="105"/>
        </w:rPr>
        <w:t>all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learners</w:t>
      </w:r>
    </w:p>
    <w:p>
      <w:pPr>
        <w:pStyle w:val="BodyText"/>
        <w:spacing w:line="273" w:lineRule="auto" w:before="111"/>
        <w:ind w:left="63" w:right="30"/>
      </w:pPr>
      <w:r>
        <w:rPr>
          <w:w w:val="105"/>
        </w:rPr>
        <w:t>Preschool</w:t>
      </w:r>
      <w:r>
        <w:rPr>
          <w:spacing w:val="-17"/>
          <w:w w:val="105"/>
        </w:rPr>
        <w:t> </w:t>
      </w:r>
      <w:r>
        <w:rPr>
          <w:w w:val="105"/>
        </w:rPr>
        <w:t>Teacher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9</w:t>
      </w:r>
      <w:r>
        <w:rPr>
          <w:spacing w:val="-10"/>
          <w:w w:val="105"/>
        </w:rPr>
        <w:t> </w:t>
      </w:r>
      <w:r>
        <w:rPr>
          <w:w w:val="105"/>
        </w:rPr>
        <w:t>years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experience</w:t>
      </w:r>
      <w:r>
        <w:rPr>
          <w:spacing w:val="-10"/>
          <w:w w:val="105"/>
        </w:rPr>
        <w:t> </w:t>
      </w:r>
      <w:r>
        <w:rPr>
          <w:w w:val="105"/>
        </w:rPr>
        <w:t>working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inclusive</w:t>
      </w:r>
      <w:r>
        <w:rPr>
          <w:spacing w:val="-3"/>
          <w:w w:val="105"/>
        </w:rPr>
        <w:t> </w:t>
      </w:r>
      <w:r>
        <w:rPr>
          <w:w w:val="105"/>
        </w:rPr>
        <w:t>classrooms.</w:t>
      </w:r>
      <w:r>
        <w:rPr>
          <w:spacing w:val="-3"/>
          <w:w w:val="105"/>
        </w:rPr>
        <w:t> </w:t>
      </w:r>
      <w:r>
        <w:rPr>
          <w:w w:val="105"/>
        </w:rPr>
        <w:t>Skilled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adapting lesson plans for children with physical, developmental, and sensory challenges. Trained in IEP implementation and collaboration with special education professionals.</w:t>
      </w:r>
    </w:p>
    <w:p>
      <w:pPr>
        <w:pStyle w:val="BodyText"/>
        <w:spacing w:before="40"/>
        <w:ind w:left="0"/>
        <w:rPr>
          <w:sz w:val="2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1659477</wp:posOffset>
                </wp:positionH>
                <wp:positionV relativeFrom="paragraph">
                  <wp:posOffset>105277</wp:posOffset>
                </wp:positionV>
                <wp:extent cx="5333365" cy="2476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3333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33365" h="24765">
                              <a:moveTo>
                                <a:pt x="0" y="24167"/>
                              </a:moveTo>
                              <a:lnTo>
                                <a:pt x="5332885" y="24167"/>
                              </a:lnTo>
                              <a:lnTo>
                                <a:pt x="5332885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0.667557pt;margin-top:8.289567pt;width:419.912238pt;height:1.902926pt;mso-position-horizontal-relative:page;mso-position-vertical-relative:paragraph;z-index:15729152" id="docshape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  <w:w w:val="130"/>
        </w:rPr>
        <w:t>Key</w:t>
      </w:r>
      <w:r>
        <w:rPr>
          <w:color w:val="F98B78"/>
          <w:spacing w:val="-17"/>
          <w:w w:val="130"/>
        </w:rPr>
        <w:t> </w:t>
      </w:r>
      <w:r>
        <w:rPr>
          <w:color w:val="F98B78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59" w:after="0"/>
        <w:ind w:left="367" w:right="0" w:hanging="291"/>
        <w:jc w:val="left"/>
        <w:rPr>
          <w:sz w:val="21"/>
        </w:rPr>
      </w:pPr>
      <w:r>
        <w:rPr>
          <w:spacing w:val="-2"/>
          <w:sz w:val="21"/>
        </w:rPr>
        <w:t>Differentiated</w:t>
      </w:r>
      <w:r>
        <w:rPr>
          <w:spacing w:val="10"/>
          <w:sz w:val="21"/>
        </w:rPr>
        <w:t> </w:t>
      </w:r>
      <w:r>
        <w:rPr>
          <w:spacing w:val="-2"/>
          <w:sz w:val="21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IEP</w:t>
      </w:r>
      <w:r>
        <w:rPr>
          <w:spacing w:val="-3"/>
          <w:w w:val="105"/>
          <w:sz w:val="21"/>
        </w:rPr>
        <w:t> </w:t>
      </w:r>
      <w:r>
        <w:rPr>
          <w:spacing w:val="-2"/>
          <w:w w:val="105"/>
          <w:sz w:val="21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Inclusive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curriculum</w:t>
      </w:r>
      <w:r>
        <w:rPr>
          <w:spacing w:val="-3"/>
          <w:w w:val="105"/>
          <w:sz w:val="21"/>
        </w:rPr>
        <w:t> </w:t>
      </w:r>
      <w:r>
        <w:rPr>
          <w:spacing w:val="-2"/>
          <w:w w:val="105"/>
          <w:sz w:val="21"/>
        </w:rPr>
        <w:t>planning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Occupational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therapy</w:t>
      </w:r>
      <w:r>
        <w:rPr>
          <w:spacing w:val="-10"/>
          <w:w w:val="105"/>
          <w:sz w:val="21"/>
        </w:rPr>
        <w:t> </w:t>
      </w:r>
      <w:r>
        <w:rPr>
          <w:spacing w:val="-2"/>
          <w:w w:val="105"/>
          <w:sz w:val="21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Peer</w:t>
      </w:r>
      <w:r>
        <w:rPr>
          <w:spacing w:val="7"/>
          <w:w w:val="105"/>
          <w:sz w:val="21"/>
        </w:rPr>
        <w:t> </w:t>
      </w:r>
      <w:r>
        <w:rPr>
          <w:w w:val="105"/>
          <w:sz w:val="21"/>
        </w:rPr>
        <w:t>modeling</w:t>
      </w:r>
      <w:r>
        <w:rPr>
          <w:spacing w:val="15"/>
          <w:w w:val="105"/>
          <w:sz w:val="21"/>
        </w:rPr>
        <w:t> </w:t>
      </w:r>
      <w:r>
        <w:rPr>
          <w:spacing w:val="-2"/>
          <w:w w:val="105"/>
          <w:sz w:val="21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Sensory-friendly</w:t>
      </w:r>
      <w:r>
        <w:rPr>
          <w:spacing w:val="23"/>
          <w:w w:val="105"/>
          <w:sz w:val="21"/>
        </w:rPr>
        <w:t> </w:t>
      </w:r>
      <w:r>
        <w:rPr>
          <w:spacing w:val="-2"/>
          <w:w w:val="105"/>
          <w:sz w:val="21"/>
        </w:rPr>
        <w:t>environments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Visual</w:t>
      </w:r>
      <w:r>
        <w:rPr>
          <w:spacing w:val="-3"/>
          <w:w w:val="105"/>
          <w:sz w:val="21"/>
        </w:rPr>
        <w:t> </w:t>
      </w:r>
      <w:r>
        <w:rPr>
          <w:spacing w:val="-2"/>
          <w:w w:val="105"/>
          <w:sz w:val="21"/>
        </w:rPr>
        <w:t>supports</w:t>
      </w:r>
    </w:p>
    <w:p>
      <w:pPr>
        <w:pStyle w:val="BodyText"/>
        <w:ind w:left="0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3012838</wp:posOffset>
                </wp:positionH>
                <wp:positionV relativeFrom="paragraph">
                  <wp:posOffset>105466</wp:posOffset>
                </wp:positionV>
                <wp:extent cx="3979545" cy="2476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97954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79545" h="24765">
                              <a:moveTo>
                                <a:pt x="0" y="24167"/>
                              </a:moveTo>
                              <a:lnTo>
                                <a:pt x="3979524" y="24167"/>
                              </a:lnTo>
                              <a:lnTo>
                                <a:pt x="3979524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7.231384pt;margin-top:8.304461pt;width:313.348407pt;height:1.902926pt;mso-position-horizontal-relative:page;mso-position-vertical-relative:paragraph;z-index:15729664" id="docshape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w w:val="125"/>
        </w:rPr>
        <w:t>Professional</w:t>
      </w:r>
      <w:r>
        <w:rPr>
          <w:color w:val="F98B78"/>
          <w:spacing w:val="1"/>
          <w:w w:val="125"/>
        </w:rPr>
        <w:t> </w:t>
      </w:r>
      <w:r>
        <w:rPr>
          <w:color w:val="F98B78"/>
          <w:spacing w:val="-2"/>
          <w:w w:val="125"/>
        </w:rPr>
        <w:t>Experience</w:t>
      </w:r>
    </w:p>
    <w:p>
      <w:pPr>
        <w:pStyle w:val="Heading2"/>
        <w:spacing w:before="156"/>
        <w:rPr>
          <w:rFonts w:ascii="Calibri"/>
        </w:rPr>
      </w:pPr>
      <w:r>
        <w:rPr>
          <w:rFonts w:ascii="Calibri"/>
          <w:w w:val="130"/>
        </w:rPr>
        <w:t>Inclusive</w:t>
      </w:r>
      <w:r>
        <w:rPr>
          <w:rFonts w:ascii="Calibri"/>
          <w:spacing w:val="4"/>
          <w:w w:val="130"/>
        </w:rPr>
        <w:t> </w:t>
      </w:r>
      <w:r>
        <w:rPr>
          <w:rFonts w:ascii="Calibri"/>
          <w:w w:val="130"/>
        </w:rPr>
        <w:t>Preschool</w:t>
      </w:r>
      <w:r>
        <w:rPr>
          <w:rFonts w:ascii="Calibri"/>
          <w:spacing w:val="5"/>
          <w:w w:val="130"/>
        </w:rPr>
        <w:t> </w:t>
      </w:r>
      <w:r>
        <w:rPr>
          <w:rFonts w:ascii="Calibri"/>
          <w:spacing w:val="-2"/>
          <w:w w:val="130"/>
        </w:rPr>
        <w:t>Teacher</w:t>
      </w:r>
    </w:p>
    <w:p>
      <w:pPr>
        <w:tabs>
          <w:tab w:pos="8064" w:val="left" w:leader="none"/>
        </w:tabs>
        <w:spacing w:before="25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Meadow</w:t>
      </w:r>
      <w:r>
        <w:rPr>
          <w:i/>
          <w:spacing w:val="3"/>
          <w:sz w:val="21"/>
        </w:rPr>
        <w:t> </w:t>
      </w:r>
      <w:r>
        <w:rPr>
          <w:i/>
          <w:sz w:val="21"/>
        </w:rPr>
        <w:t>Lane</w:t>
      </w:r>
      <w:r>
        <w:rPr>
          <w:i/>
          <w:spacing w:val="9"/>
          <w:sz w:val="21"/>
        </w:rPr>
        <w:t> </w:t>
      </w:r>
      <w:r>
        <w:rPr>
          <w:i/>
          <w:sz w:val="21"/>
        </w:rPr>
        <w:t>Elementary</w:t>
      </w:r>
      <w:r>
        <w:rPr>
          <w:i/>
          <w:spacing w:val="4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9"/>
          <w:sz w:val="21"/>
        </w:rPr>
        <w:t> </w:t>
      </w:r>
      <w:r>
        <w:rPr>
          <w:i/>
          <w:sz w:val="21"/>
        </w:rPr>
        <w:t>Omaha,</w:t>
      </w:r>
      <w:r>
        <w:rPr>
          <w:i/>
          <w:spacing w:val="9"/>
          <w:sz w:val="21"/>
        </w:rPr>
        <w:t> </w:t>
      </w:r>
      <w:r>
        <w:rPr>
          <w:i/>
          <w:spacing w:val="-5"/>
          <w:sz w:val="21"/>
        </w:rPr>
        <w:t>NE</w:t>
      </w:r>
      <w:r>
        <w:rPr>
          <w:i/>
          <w:sz w:val="21"/>
        </w:rPr>
        <w:tab/>
        <w:t>August</w:t>
      </w:r>
      <w:r>
        <w:rPr>
          <w:i/>
          <w:spacing w:val="6"/>
          <w:sz w:val="21"/>
        </w:rPr>
        <w:t> </w:t>
      </w:r>
      <w:r>
        <w:rPr>
          <w:i/>
          <w:sz w:val="21"/>
        </w:rPr>
        <w:t>2018</w:t>
      </w:r>
      <w:r>
        <w:rPr>
          <w:i/>
          <w:spacing w:val="6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7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73" w:lineRule="auto" w:before="112" w:after="0"/>
        <w:ind w:left="367" w:right="386" w:hanging="292"/>
        <w:jc w:val="left"/>
        <w:rPr>
          <w:sz w:val="21"/>
        </w:rPr>
      </w:pPr>
      <w:r>
        <w:rPr>
          <w:w w:val="105"/>
          <w:sz w:val="21"/>
        </w:rPr>
        <w:t>Adapted classroom materials for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children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with mobility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and speech delays, increasing access to group activities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65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Collaborated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occupational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therapists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develop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calming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zones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structured</w:t>
      </w:r>
      <w:r>
        <w:rPr>
          <w:spacing w:val="-2"/>
          <w:w w:val="105"/>
          <w:sz w:val="21"/>
        </w:rPr>
        <w:t> transitions</w:t>
      </w:r>
    </w:p>
    <w:p>
      <w:pPr>
        <w:pStyle w:val="Heading2"/>
        <w:spacing w:before="134"/>
        <w:rPr>
          <w:rFonts w:ascii="Calibri"/>
        </w:rPr>
      </w:pPr>
      <w:r>
        <w:rPr>
          <w:rFonts w:ascii="Calibri"/>
          <w:w w:val="130"/>
        </w:rPr>
        <w:t>Assistant</w:t>
      </w:r>
      <w:r>
        <w:rPr>
          <w:rFonts w:ascii="Calibri"/>
          <w:spacing w:val="5"/>
          <w:w w:val="130"/>
        </w:rPr>
        <w:t> </w:t>
      </w:r>
      <w:r>
        <w:rPr>
          <w:rFonts w:ascii="Calibri"/>
          <w:spacing w:val="-2"/>
          <w:w w:val="130"/>
        </w:rPr>
        <w:t>Teacher</w:t>
      </w:r>
    </w:p>
    <w:p>
      <w:pPr>
        <w:tabs>
          <w:tab w:pos="7551" w:val="left" w:leader="none"/>
        </w:tabs>
        <w:spacing w:before="26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Bright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Beginnings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Inclusive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Program</w:t>
      </w:r>
      <w:r>
        <w:rPr>
          <w:i/>
          <w:spacing w:val="-2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1"/>
          <w:sz w:val="21"/>
        </w:rPr>
        <w:t> </w:t>
      </w:r>
      <w:r>
        <w:rPr>
          <w:i/>
          <w:sz w:val="21"/>
        </w:rPr>
        <w:t>Lincoln,</w:t>
      </w:r>
      <w:r>
        <w:rPr>
          <w:i/>
          <w:spacing w:val="-2"/>
          <w:sz w:val="21"/>
        </w:rPr>
        <w:t> </w:t>
      </w:r>
      <w:r>
        <w:rPr>
          <w:i/>
          <w:spacing w:val="-5"/>
          <w:sz w:val="21"/>
        </w:rPr>
        <w:t>NE</w:t>
      </w:r>
      <w:r>
        <w:rPr>
          <w:i/>
          <w:sz w:val="21"/>
        </w:rPr>
        <w:tab/>
        <w:t>September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2014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10"/>
          <w:sz w:val="21"/>
        </w:rPr>
        <w:t> </w:t>
      </w:r>
      <w:r>
        <w:rPr>
          <w:i/>
          <w:sz w:val="21"/>
        </w:rPr>
        <w:t>July</w:t>
      </w:r>
      <w:r>
        <w:rPr>
          <w:i/>
          <w:spacing w:val="-8"/>
          <w:sz w:val="21"/>
        </w:rPr>
        <w:t> </w:t>
      </w:r>
      <w:r>
        <w:rPr>
          <w:i/>
          <w:spacing w:val="-4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sz w:val="21"/>
        </w:rPr>
      </w:pPr>
      <w:r>
        <w:rPr>
          <w:sz w:val="21"/>
        </w:rPr>
        <w:t>Supported</w:t>
      </w:r>
      <w:r>
        <w:rPr>
          <w:spacing w:val="27"/>
          <w:sz w:val="21"/>
        </w:rPr>
        <w:t> </w:t>
      </w:r>
      <w:r>
        <w:rPr>
          <w:sz w:val="21"/>
        </w:rPr>
        <w:t>two</w:t>
      </w:r>
      <w:r>
        <w:rPr>
          <w:spacing w:val="27"/>
          <w:sz w:val="21"/>
        </w:rPr>
        <w:t> </w:t>
      </w:r>
      <w:r>
        <w:rPr>
          <w:sz w:val="21"/>
        </w:rPr>
        <w:t>lead</w:t>
      </w:r>
      <w:r>
        <w:rPr>
          <w:spacing w:val="28"/>
          <w:sz w:val="21"/>
        </w:rPr>
        <w:t> </w:t>
      </w:r>
      <w:r>
        <w:rPr>
          <w:sz w:val="21"/>
        </w:rPr>
        <w:t>teachers</w:t>
      </w:r>
      <w:r>
        <w:rPr>
          <w:spacing w:val="17"/>
          <w:sz w:val="21"/>
        </w:rPr>
        <w:t> </w:t>
      </w:r>
      <w:r>
        <w:rPr>
          <w:sz w:val="21"/>
        </w:rPr>
        <w:t>with</w:t>
      </w:r>
      <w:r>
        <w:rPr>
          <w:spacing w:val="28"/>
          <w:sz w:val="21"/>
        </w:rPr>
        <w:t> </w:t>
      </w:r>
      <w:r>
        <w:rPr>
          <w:sz w:val="21"/>
        </w:rPr>
        <w:t>the</w:t>
      </w:r>
      <w:r>
        <w:rPr>
          <w:spacing w:val="27"/>
          <w:sz w:val="21"/>
        </w:rPr>
        <w:t> </w:t>
      </w:r>
      <w:r>
        <w:rPr>
          <w:sz w:val="21"/>
        </w:rPr>
        <w:t>implementation</w:t>
      </w:r>
      <w:r>
        <w:rPr>
          <w:spacing w:val="28"/>
          <w:sz w:val="21"/>
        </w:rPr>
        <w:t> </w:t>
      </w:r>
      <w:r>
        <w:rPr>
          <w:sz w:val="21"/>
        </w:rPr>
        <w:t>of</w:t>
      </w:r>
      <w:r>
        <w:rPr>
          <w:spacing w:val="19"/>
          <w:sz w:val="21"/>
        </w:rPr>
        <w:t> </w:t>
      </w:r>
      <w:r>
        <w:rPr>
          <w:sz w:val="21"/>
        </w:rPr>
        <w:t>modified</w:t>
      </w:r>
      <w:r>
        <w:rPr>
          <w:spacing w:val="27"/>
          <w:sz w:val="21"/>
        </w:rPr>
        <w:t> </w:t>
      </w:r>
      <w:r>
        <w:rPr>
          <w:sz w:val="21"/>
        </w:rPr>
        <w:t>instruction</w:t>
      </w:r>
      <w:r>
        <w:rPr>
          <w:spacing w:val="28"/>
          <w:sz w:val="21"/>
        </w:rPr>
        <w:t> </w:t>
      </w:r>
      <w:r>
        <w:rPr>
          <w:sz w:val="21"/>
        </w:rPr>
        <w:t>and</w:t>
      </w:r>
      <w:r>
        <w:rPr>
          <w:spacing w:val="27"/>
          <w:sz w:val="21"/>
        </w:rPr>
        <w:t> </w:t>
      </w:r>
      <w:r>
        <w:rPr>
          <w:sz w:val="21"/>
        </w:rPr>
        <w:t>behavior</w:t>
      </w:r>
      <w:r>
        <w:rPr>
          <w:spacing w:val="19"/>
          <w:sz w:val="21"/>
        </w:rPr>
        <w:t> </w:t>
      </w:r>
      <w:r>
        <w:rPr>
          <w:spacing w:val="-2"/>
          <w:sz w:val="21"/>
        </w:rPr>
        <w:t>plans</w:t>
      </w:r>
    </w:p>
    <w:p>
      <w:pPr>
        <w:pStyle w:val="BodyText"/>
        <w:spacing w:before="1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1723923</wp:posOffset>
                </wp:positionH>
                <wp:positionV relativeFrom="paragraph">
                  <wp:posOffset>105284</wp:posOffset>
                </wp:positionV>
                <wp:extent cx="5268595" cy="2476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26859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68595" h="24765">
                              <a:moveTo>
                                <a:pt x="0" y="24167"/>
                              </a:moveTo>
                              <a:lnTo>
                                <a:pt x="5268439" y="24167"/>
                              </a:lnTo>
                              <a:lnTo>
                                <a:pt x="5268439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5.74202pt;margin-top:8.290149pt;width:414.83777pt;height:1.902926pt;mso-position-horizontal-relative:page;mso-position-vertical-relative:paragraph;z-index:15730176" id="docshape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  <w:w w:val="130"/>
        </w:rPr>
        <w:t>Education</w:t>
      </w:r>
    </w:p>
    <w:p>
      <w:pPr>
        <w:spacing w:line="303" w:lineRule="exact" w:before="144"/>
        <w:ind w:left="63" w:right="0" w:firstLine="0"/>
        <w:jc w:val="left"/>
        <w:rPr>
          <w:rFonts w:ascii="Calibri"/>
          <w:sz w:val="25"/>
        </w:rPr>
      </w:pPr>
      <w:r>
        <w:rPr>
          <w:rFonts w:ascii="Calibri"/>
          <w:w w:val="115"/>
          <w:sz w:val="25"/>
        </w:rPr>
        <w:t>Bachelor</w:t>
      </w:r>
      <w:r>
        <w:rPr>
          <w:rFonts w:ascii="Calibri"/>
          <w:spacing w:val="58"/>
          <w:w w:val="115"/>
          <w:sz w:val="25"/>
        </w:rPr>
        <w:t> </w:t>
      </w:r>
      <w:r>
        <w:rPr>
          <w:rFonts w:ascii="Calibri"/>
          <w:w w:val="115"/>
          <w:sz w:val="25"/>
        </w:rPr>
        <w:t>of</w:t>
      </w:r>
      <w:r>
        <w:rPr>
          <w:rFonts w:ascii="Calibri"/>
          <w:spacing w:val="59"/>
          <w:w w:val="115"/>
          <w:sz w:val="25"/>
        </w:rPr>
        <w:t> </w:t>
      </w:r>
      <w:r>
        <w:rPr>
          <w:rFonts w:ascii="Calibri"/>
          <w:w w:val="115"/>
          <w:sz w:val="25"/>
        </w:rPr>
        <w:t>Science</w:t>
      </w:r>
      <w:r>
        <w:rPr>
          <w:rFonts w:ascii="Calibri"/>
          <w:spacing w:val="58"/>
          <w:w w:val="115"/>
          <w:sz w:val="25"/>
        </w:rPr>
        <w:t> </w:t>
      </w:r>
      <w:r>
        <w:rPr>
          <w:rFonts w:ascii="Calibri"/>
          <w:w w:val="115"/>
          <w:sz w:val="25"/>
        </w:rPr>
        <w:t>in</w:t>
      </w:r>
      <w:r>
        <w:rPr>
          <w:rFonts w:ascii="Calibri"/>
          <w:spacing w:val="59"/>
          <w:w w:val="115"/>
          <w:sz w:val="25"/>
        </w:rPr>
        <w:t> </w:t>
      </w:r>
      <w:r>
        <w:rPr>
          <w:rFonts w:ascii="Calibri"/>
          <w:w w:val="115"/>
          <w:sz w:val="25"/>
        </w:rPr>
        <w:t>Special</w:t>
      </w:r>
      <w:r>
        <w:rPr>
          <w:rFonts w:ascii="Calibri"/>
          <w:spacing w:val="58"/>
          <w:w w:val="115"/>
          <w:sz w:val="25"/>
        </w:rPr>
        <w:t> </w:t>
      </w:r>
      <w:r>
        <w:rPr>
          <w:rFonts w:ascii="Calibri"/>
          <w:w w:val="115"/>
          <w:sz w:val="25"/>
        </w:rPr>
        <w:t>Education</w:t>
      </w:r>
      <w:r>
        <w:rPr>
          <w:rFonts w:ascii="Calibri"/>
          <w:spacing w:val="59"/>
          <w:w w:val="115"/>
          <w:sz w:val="25"/>
        </w:rPr>
        <w:t> </w:t>
      </w:r>
      <w:r>
        <w:rPr>
          <w:rFonts w:ascii="Calibri"/>
          <w:sz w:val="25"/>
        </w:rPr>
        <w:t>|</w:t>
      </w:r>
      <w:r>
        <w:rPr>
          <w:rFonts w:ascii="Calibri"/>
          <w:spacing w:val="58"/>
          <w:w w:val="115"/>
          <w:sz w:val="25"/>
        </w:rPr>
        <w:t> </w:t>
      </w:r>
      <w:r>
        <w:rPr>
          <w:rFonts w:ascii="Calibri"/>
          <w:spacing w:val="-4"/>
          <w:w w:val="115"/>
          <w:sz w:val="25"/>
        </w:rPr>
        <w:t>2014</w:t>
      </w:r>
    </w:p>
    <w:p>
      <w:pPr>
        <w:spacing w:line="218" w:lineRule="exact" w:before="0"/>
        <w:ind w:left="63" w:right="0" w:firstLine="0"/>
        <w:jc w:val="left"/>
        <w:rPr>
          <w:sz w:val="19"/>
        </w:rPr>
      </w:pPr>
      <w:r>
        <w:rPr>
          <w:sz w:val="19"/>
        </w:rPr>
        <w:t>University of</w:t>
      </w:r>
      <w:r>
        <w:rPr>
          <w:spacing w:val="2"/>
          <w:sz w:val="19"/>
        </w:rPr>
        <w:t> </w:t>
      </w:r>
      <w:r>
        <w:rPr>
          <w:sz w:val="19"/>
        </w:rPr>
        <w:t>Nebraska</w:t>
      </w:r>
      <w:r>
        <w:rPr>
          <w:spacing w:val="7"/>
          <w:sz w:val="19"/>
        </w:rPr>
        <w:t> </w:t>
      </w:r>
      <w:r>
        <w:rPr>
          <w:sz w:val="19"/>
        </w:rPr>
        <w:t>at</w:t>
      </w:r>
      <w:r>
        <w:rPr>
          <w:spacing w:val="7"/>
          <w:sz w:val="19"/>
        </w:rPr>
        <w:t> </w:t>
      </w:r>
      <w:r>
        <w:rPr>
          <w:spacing w:val="-4"/>
          <w:sz w:val="19"/>
        </w:rPr>
        <w:t>Omaha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67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367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2026-02-04T18:18:11Z</dcterms:created>
  <dcterms:modified xsi:type="dcterms:W3CDTF">2026-02-04T18:18:11Z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