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7" w:right="18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CHRIS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12"/>
          <w:sz w:val="89"/>
        </w:rPr>
        <w:t>JACKSON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Senior</w:t>
      </w:r>
      <w:r>
        <w:rPr>
          <w:b/>
          <w:color w:val="FFFFFF"/>
          <w:spacing w:val="1"/>
          <w:sz w:val="20"/>
        </w:rPr>
        <w:t> </w:t>
      </w:r>
      <w:r>
        <w:rPr>
          <w:b/>
          <w:color w:val="FFFFFF"/>
          <w:sz w:val="20"/>
        </w:rPr>
        <w:t>Account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pacing w:val="-2"/>
          <w:sz w:val="20"/>
        </w:rPr>
        <w:t>Executive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715124"/>
                            <a:ext cx="952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790700">
                                <a:moveTo>
                                  <a:pt x="0" y="1790699"/>
                                </a:moveTo>
                                <a:lnTo>
                                  <a:pt x="9524" y="17906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71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715125">
                                <a:moveTo>
                                  <a:pt x="9524" y="6715124"/>
                                </a:moveTo>
                                <a:lnTo>
                                  <a:pt x="0" y="67151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715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6496" id="docshapegroup1" coordorigin="3855,128" coordsize="15,13395">
                <v:rect style="position:absolute;left:3855;top:10702;width:15;height:2820" id="docshape2" filled="true" fillcolor="#1f1f1f" stroked="false">
                  <v:fill opacity="15420f" type="solid"/>
                </v:rect>
                <v:rect style="position:absolute;left:3855;top:127;width:15;height:1057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8B3C4A"/>
          <w:sz w:val="20"/>
        </w:rPr>
        <w:t>ABOUT</w:t>
      </w:r>
      <w:r>
        <w:rPr>
          <w:b/>
          <w:color w:val="8B3C4A"/>
          <w:spacing w:val="11"/>
          <w:sz w:val="20"/>
        </w:rPr>
        <w:t> </w:t>
      </w:r>
      <w:r>
        <w:rPr>
          <w:b/>
          <w:color w:val="8B3C4A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B3C4A"/>
          <w:sz w:val="20"/>
        </w:rPr>
        <w:t>PERSONAL</w:t>
      </w:r>
      <w:r>
        <w:rPr>
          <w:b/>
          <w:color w:val="8B3C4A"/>
          <w:spacing w:val="12"/>
          <w:sz w:val="20"/>
        </w:rPr>
        <w:t> </w:t>
      </w:r>
      <w:r>
        <w:rPr>
          <w:b/>
          <w:color w:val="8B3C4A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tabs>
          <w:tab w:pos="957" w:val="left" w:leader="none"/>
        </w:tabs>
        <w:spacing w:line="331" w:lineRule="auto" w:before="134"/>
        <w:ind w:left="400" w:right="958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Chicago, IL</w:t>
      </w:r>
    </w:p>
    <w:p>
      <w:pPr>
        <w:pStyle w:val="BodyText"/>
        <w:spacing w:before="113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B3C4A"/>
          <w:sz w:val="20"/>
        </w:rPr>
        <w:t>KEY</w:t>
      </w:r>
      <w:r>
        <w:rPr>
          <w:b/>
          <w:color w:val="8B3C4A"/>
          <w:spacing w:val="3"/>
          <w:sz w:val="20"/>
        </w:rPr>
        <w:t> </w:t>
      </w:r>
      <w:r>
        <w:rPr>
          <w:b/>
          <w:color w:val="8B3C4A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B2B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software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sales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Client relationship management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Consultative</w:t>
      </w:r>
      <w:r>
        <w:rPr>
          <w:color w:val="1F1F1F"/>
          <w:spacing w:val="19"/>
          <w:sz w:val="18"/>
        </w:rPr>
        <w:t> </w:t>
      </w:r>
      <w:r>
        <w:rPr>
          <w:color w:val="1F1F1F"/>
          <w:spacing w:val="-2"/>
          <w:sz w:val="18"/>
        </w:rPr>
        <w:t>selling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138" w:after="0"/>
        <w:ind w:left="696" w:right="605" w:hanging="298"/>
        <w:jc w:val="left"/>
        <w:rPr>
          <w:sz w:val="18"/>
        </w:rPr>
      </w:pPr>
      <w:r>
        <w:rPr>
          <w:color w:val="1F1F1F"/>
          <w:w w:val="105"/>
          <w:sz w:val="18"/>
        </w:rPr>
        <w:t>Forecasting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pipeline </w:t>
      </w:r>
      <w:r>
        <w:rPr>
          <w:color w:val="1F1F1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91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Salesforce</w:t>
      </w:r>
      <w:r>
        <w:rPr>
          <w:color w:val="1F1F1F"/>
          <w:spacing w:val="13"/>
          <w:sz w:val="18"/>
        </w:rPr>
        <w:t> </w:t>
      </w:r>
      <w:r>
        <w:rPr>
          <w:color w:val="1F1F1F"/>
          <w:spacing w:val="-5"/>
          <w:sz w:val="18"/>
        </w:rPr>
        <w:t>CRM</w:t>
      </w:r>
    </w:p>
    <w:p>
      <w:pPr>
        <w:spacing w:line="297" w:lineRule="auto" w:before="70"/>
        <w:ind w:left="141" w:right="69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Results-oriented Account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Executive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over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9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years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B2B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experience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in SaaS and enterprise software sales</w:t>
      </w:r>
    </w:p>
    <w:p>
      <w:pPr>
        <w:spacing w:line="292" w:lineRule="auto" w:before="89"/>
        <w:ind w:left="141" w:right="69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Proven record of driving revenue growth through targeted prospecting, consultative selling, and long-term account development. Skilled at managing complex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sales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cycles,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maintaining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relationships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with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C-level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stakeholders,</w:t>
      </w:r>
      <w:r>
        <w:rPr>
          <w:color w:val="1F1F1F"/>
          <w:w w:val="105"/>
          <w:sz w:val="20"/>
        </w:rPr>
        <w:t> and exceeding multimillion-dollar quotas across North America.</w:t>
      </w:r>
    </w:p>
    <w:p>
      <w:pPr>
        <w:pStyle w:val="BodyText"/>
        <w:spacing w:before="9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130831</wp:posOffset>
                </wp:positionV>
                <wp:extent cx="46291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301715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B3C4A"/>
          <w:sz w:val="20"/>
        </w:rPr>
        <w:t>PROFESSIONAL</w:t>
      </w:r>
      <w:r>
        <w:rPr>
          <w:b/>
          <w:color w:val="8B3C4A"/>
          <w:spacing w:val="17"/>
          <w:sz w:val="20"/>
        </w:rPr>
        <w:t> </w:t>
      </w:r>
      <w:r>
        <w:rPr>
          <w:b/>
          <w:color w:val="8B3C4A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Senior</w:t>
      </w:r>
      <w:r>
        <w:rPr>
          <w:color w:val="1F1F1F"/>
          <w:spacing w:val="-5"/>
          <w:sz w:val="20"/>
        </w:rPr>
        <w:t> </w:t>
      </w:r>
      <w:r>
        <w:rPr>
          <w:color w:val="1F1F1F"/>
          <w:sz w:val="20"/>
        </w:rPr>
        <w:t>Account</w:t>
      </w:r>
      <w:r>
        <w:rPr>
          <w:color w:val="1F1F1F"/>
          <w:spacing w:val="10"/>
          <w:sz w:val="20"/>
        </w:rPr>
        <w:t> </w:t>
      </w:r>
      <w:r>
        <w:rPr>
          <w:color w:val="1F1F1F"/>
          <w:spacing w:val="-2"/>
          <w:sz w:val="20"/>
        </w:rPr>
        <w:t>Executive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Radius</w:t>
      </w:r>
      <w:r>
        <w:rPr>
          <w:spacing w:val="5"/>
          <w:sz w:val="20"/>
        </w:rPr>
        <w:t> </w:t>
      </w:r>
      <w:r>
        <w:rPr>
          <w:sz w:val="20"/>
        </w:rPr>
        <w:t>Software,</w:t>
      </w:r>
      <w:r>
        <w:rPr>
          <w:spacing w:val="6"/>
          <w:sz w:val="20"/>
        </w:rPr>
        <w:t> </w:t>
      </w:r>
      <w:r>
        <w:rPr>
          <w:sz w:val="20"/>
        </w:rPr>
        <w:t>Chicago,</w:t>
      </w:r>
      <w:r>
        <w:rPr>
          <w:spacing w:val="6"/>
          <w:sz w:val="20"/>
        </w:rPr>
        <w:t> </w:t>
      </w:r>
      <w:r>
        <w:rPr>
          <w:sz w:val="20"/>
        </w:rPr>
        <w:t>IL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July</w:t>
      </w:r>
      <w:r>
        <w:rPr>
          <w:spacing w:val="6"/>
          <w:sz w:val="20"/>
        </w:rPr>
        <w:t> </w:t>
      </w:r>
      <w:r>
        <w:rPr>
          <w:sz w:val="20"/>
        </w:rPr>
        <w:t>2020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Manage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$4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million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pipeline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across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mid-market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enterprise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SaaS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accounts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Achieved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135%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quota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2023,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closing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over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$1.2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million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new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business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Led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expansion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into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two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new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verticals,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increasing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territory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revenue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5"/>
          <w:w w:val="105"/>
          <w:sz w:val="18"/>
        </w:rPr>
        <w:t>48%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Account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Executive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w w:val="105"/>
          <w:sz w:val="20"/>
        </w:rPr>
        <w:t>Alpha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Logic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Tech,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Chicago,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IL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|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March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2016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-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June</w:t>
      </w:r>
      <w:r>
        <w:rPr>
          <w:spacing w:val="-14"/>
          <w:w w:val="105"/>
          <w:sz w:val="20"/>
        </w:rPr>
        <w:t> </w:t>
      </w:r>
      <w:r>
        <w:rPr>
          <w:spacing w:val="-4"/>
          <w:w w:val="105"/>
          <w:sz w:val="20"/>
        </w:rPr>
        <w:t>2020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34" w:after="0"/>
        <w:ind w:left="975" w:right="300" w:hanging="302"/>
        <w:jc w:val="left"/>
        <w:rPr>
          <w:sz w:val="18"/>
        </w:rPr>
      </w:pPr>
      <w:r>
        <w:rPr>
          <w:color w:val="1F1F1F"/>
          <w:w w:val="105"/>
          <w:sz w:val="18"/>
        </w:rPr>
        <w:t>Grew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book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business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60%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under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two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years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through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client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upsells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 </w:t>
      </w:r>
      <w:r>
        <w:rPr>
          <w:color w:val="1F1F1F"/>
          <w:spacing w:val="-2"/>
          <w:w w:val="105"/>
          <w:sz w:val="18"/>
        </w:rPr>
        <w:t>renewals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313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Collaborated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marketing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reﬁne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lead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generation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strategy,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boosting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SQL conversions by 25%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91" w:after="0"/>
        <w:ind w:left="975" w:right="847" w:hanging="302"/>
        <w:jc w:val="left"/>
        <w:rPr>
          <w:sz w:val="18"/>
        </w:rPr>
      </w:pPr>
      <w:r>
        <w:rPr>
          <w:color w:val="1F1F1F"/>
          <w:w w:val="105"/>
          <w:sz w:val="18"/>
        </w:rPr>
        <w:t>Built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long-term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relationships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key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decision-makers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at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Fortune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1000 </w:t>
      </w:r>
      <w:r>
        <w:rPr>
          <w:color w:val="1F1F1F"/>
          <w:spacing w:val="-2"/>
          <w:w w:val="105"/>
          <w:sz w:val="18"/>
        </w:rPr>
        <w:t>companies</w:t>
      </w:r>
    </w:p>
    <w:p>
      <w:pPr>
        <w:pStyle w:val="ListParagraph"/>
        <w:spacing w:after="0" w:line="295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368" w:space="482"/>
            <w:col w:w="7646"/>
          </w:cols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7008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5984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8b3c4a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8b3c4a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8B3C4A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Business</w:t>
      </w:r>
      <w:r>
        <w:rPr>
          <w:color w:val="1F1F1F"/>
          <w:spacing w:val="-5"/>
          <w:sz w:val="20"/>
        </w:rPr>
        <w:t> </w:t>
      </w:r>
      <w:r>
        <w:rPr>
          <w:color w:val="1F1F1F"/>
          <w:spacing w:val="-2"/>
          <w:sz w:val="20"/>
        </w:rPr>
        <w:t>Administration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13"/>
          <w:sz w:val="20"/>
        </w:rPr>
        <w:t> </w:t>
      </w:r>
      <w:r>
        <w:rPr>
          <w:sz w:val="20"/>
        </w:rPr>
        <w:t>of</w:t>
      </w:r>
      <w:r>
        <w:rPr>
          <w:spacing w:val="13"/>
          <w:sz w:val="20"/>
        </w:rPr>
        <w:t> </w:t>
      </w:r>
      <w:r>
        <w:rPr>
          <w:sz w:val="20"/>
        </w:rPr>
        <w:t>Illinois,</w:t>
      </w:r>
      <w:r>
        <w:rPr>
          <w:spacing w:val="13"/>
          <w:sz w:val="20"/>
        </w:rPr>
        <w:t> </w:t>
      </w:r>
      <w:r>
        <w:rPr>
          <w:sz w:val="20"/>
        </w:rPr>
        <w:t>Urbana-Champaign</w:t>
      </w:r>
      <w:r>
        <w:rPr>
          <w:spacing w:val="14"/>
          <w:sz w:val="20"/>
        </w:rPr>
        <w:t> </w:t>
      </w:r>
      <w:r>
        <w:rPr>
          <w:sz w:val="20"/>
        </w:rPr>
        <w:t>|</w:t>
      </w:r>
      <w:r>
        <w:rPr>
          <w:spacing w:val="13"/>
          <w:sz w:val="20"/>
        </w:rPr>
        <w:t> </w:t>
      </w:r>
      <w:r>
        <w:rPr>
          <w:spacing w:val="-4"/>
          <w:sz w:val="20"/>
        </w:rPr>
        <w:t>2015</w:t>
      </w:r>
    </w:p>
    <w:p>
      <w:pPr>
        <w:pStyle w:val="BodyText"/>
        <w:spacing w:before="215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8B3C4A"/>
          <w:spacing w:val="-2"/>
          <w:sz w:val="20"/>
        </w:rPr>
        <w:t>REFERENCES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17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54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2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9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7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58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2026-02-13T09:46:09Z</dcterms:created>
  <dcterms:modified xsi:type="dcterms:W3CDTF">2026-02-13T09:46:09Z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