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4415" w:right="0" w:firstLine="0"/>
        <w:jc w:val="left"/>
        <w:rPr>
          <w:rFonts w:ascii="Trebuchet MS"/>
          <w:sz w:val="70"/>
        </w:rPr>
      </w:pPr>
      <w:r>
        <w:rPr>
          <w:rFonts w:ascii="Trebuchet MS"/>
          <w:b/>
          <w:color w:val="FFFFFF"/>
          <w:spacing w:val="12"/>
          <w:w w:val="105"/>
          <w:sz w:val="70"/>
        </w:rPr>
        <w:t>William</w:t>
      </w:r>
      <w:r>
        <w:rPr>
          <w:rFonts w:ascii="Trebuchet MS"/>
          <w:b/>
          <w:color w:val="FFFFFF"/>
          <w:spacing w:val="38"/>
          <w:w w:val="105"/>
          <w:sz w:val="70"/>
        </w:rPr>
        <w:t> </w:t>
      </w:r>
      <w:r>
        <w:rPr>
          <w:rFonts w:ascii="Trebuchet MS"/>
          <w:color w:val="FFFFFF"/>
          <w:spacing w:val="9"/>
          <w:w w:val="105"/>
          <w:sz w:val="70"/>
        </w:rPr>
        <w:t>Patterson</w:t>
      </w:r>
    </w:p>
    <w:p>
      <w:pPr>
        <w:spacing w:before="108"/>
        <w:ind w:left="4415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FFFFFF"/>
          <w:sz w:val="15"/>
        </w:rPr>
        <w:t>Tax</w:t>
      </w:r>
      <w:r>
        <w:rPr>
          <w:rFonts w:ascii="Trebuchet MS"/>
          <w:b/>
          <w:color w:val="FFFFFF"/>
          <w:spacing w:val="30"/>
          <w:sz w:val="15"/>
        </w:rPr>
        <w:t> </w:t>
      </w:r>
      <w:r>
        <w:rPr>
          <w:rFonts w:ascii="Trebuchet MS"/>
          <w:b/>
          <w:color w:val="FFFFFF"/>
          <w:spacing w:val="9"/>
          <w:sz w:val="15"/>
        </w:rPr>
        <w:t>Attorney</w:t>
      </w:r>
    </w:p>
    <w:p>
      <w:pPr>
        <w:pStyle w:val="BodyText"/>
        <w:spacing w:before="56"/>
        <w:rPr>
          <w:rFonts w:ascii="Trebuchet MS"/>
          <w:b/>
          <w:sz w:val="15"/>
        </w:rPr>
      </w:pPr>
    </w:p>
    <w:p>
      <w:pPr>
        <w:pStyle w:val="BodyText"/>
        <w:spacing w:before="1"/>
        <w:ind w:left="4415"/>
      </w:pPr>
      <w:r>
        <w:rPr>
          <w:color w:val="FFFFFF"/>
          <w:w w:val="125"/>
        </w:rPr>
        <w:t>Tax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attorney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expertise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corporate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individual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tax</w:t>
      </w:r>
      <w:r>
        <w:rPr>
          <w:color w:val="FFFFFF"/>
          <w:spacing w:val="-3"/>
          <w:w w:val="125"/>
        </w:rPr>
        <w:t> </w:t>
      </w:r>
      <w:r>
        <w:rPr>
          <w:color w:val="FFFFFF"/>
          <w:spacing w:val="-5"/>
          <w:w w:val="125"/>
        </w:rPr>
        <w:t>law</w:t>
      </w:r>
    </w:p>
    <w:p>
      <w:pPr>
        <w:pStyle w:val="BodyText"/>
        <w:spacing w:line="256" w:lineRule="auto" w:before="125"/>
        <w:ind w:left="4415" w:right="55"/>
      </w:pPr>
      <w:r>
        <w:rPr>
          <w:color w:val="FFFFFF"/>
          <w:w w:val="125"/>
        </w:rPr>
        <w:t>Detail-oriented tax attorney with 10 years of experience advising businesses and individuals on tax compliance, audits, and litigation. Skilled in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negotiating settlements with the IRS and structuring tax-eficient corporate </w:t>
      </w:r>
      <w:r>
        <w:rPr>
          <w:color w:val="FFFFFF"/>
          <w:spacing w:val="-2"/>
          <w:w w:val="125"/>
        </w:rPr>
        <w:t>transactions.</w:t>
      </w:r>
    </w:p>
    <w:p>
      <w:pPr>
        <w:pStyle w:val="BodyText"/>
        <w:rPr>
          <w:sz w:val="20"/>
        </w:rPr>
      </w:pPr>
    </w:p>
    <w:p>
      <w:pPr>
        <w:pStyle w:val="BodyText"/>
        <w:spacing w:before="1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283"/>
        </w:sectPr>
      </w:pPr>
    </w:p>
    <w:p>
      <w:pPr>
        <w:pStyle w:val="Heading1"/>
        <w:spacing w:before="100"/>
      </w:pPr>
      <w:r>
        <w:rPr>
          <w:color w:val="8AC2F5"/>
          <w:spacing w:val="8"/>
          <w:sz w:val="41"/>
        </w:rPr>
        <w:t>P</w:t>
      </w:r>
      <w:r>
        <w:rPr>
          <w:color w:val="8AC2F5"/>
          <w:spacing w:val="8"/>
        </w:rPr>
        <w:t>ERSONAL</w:t>
      </w:r>
      <w:r>
        <w:rPr>
          <w:color w:val="8AC2F5"/>
          <w:spacing w:val="22"/>
        </w:rPr>
        <w:t> </w:t>
      </w:r>
      <w:r>
        <w:rPr>
          <w:color w:val="8AC2F5"/>
          <w:spacing w:val="-2"/>
        </w:rPr>
        <w:t>INFORMATION</w:t>
      </w:r>
    </w:p>
    <w:p>
      <w:pPr>
        <w:pStyle w:val="BodyText"/>
        <w:spacing w:before="148"/>
        <w:rPr>
          <w:rFonts w:ascii="Trebuchet MS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spacing w:val="-2"/>
          <w:w w:val="115"/>
        </w:rPr>
        <w:t>(123) 456-7890</w:t>
      </w:r>
    </w:p>
    <w:p>
      <w:pPr>
        <w:pStyle w:val="BodyText"/>
        <w:spacing w:line="357" w:lineRule="auto" w:before="134"/>
        <w:ind w:left="429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61"/>
          <w:w w:val="130"/>
          <w:sz w:val="20"/>
        </w:rPr>
        <w:t> </w:t>
      </w:r>
      <w:hyperlink r:id="rId7">
        <w:r>
          <w:rPr>
            <w:w w:val="130"/>
          </w:rPr>
          <w:t>email@example.com</w:t>
        </w:r>
      </w:hyperlink>
      <w:r>
        <w:rPr>
          <w:w w:val="130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30"/>
        </w:rPr>
        <w:t> </w:t>
      </w:r>
      <w:r>
        <w:rPr>
          <w:w w:val="130"/>
        </w:rPr>
        <w:t>LinkedIn</w:t>
      </w:r>
    </w:p>
    <w:p>
      <w:pPr>
        <w:pStyle w:val="BodyText"/>
        <w:spacing w:before="6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w w:val="125"/>
        </w:rPr>
        <w:t>City, ST 98765</w:t>
      </w:r>
    </w:p>
    <w:p>
      <w:pPr>
        <w:pStyle w:val="BodyText"/>
        <w:spacing w:before="54"/>
      </w:pPr>
    </w:p>
    <w:p>
      <w:pPr>
        <w:pStyle w:val="Heading1"/>
      </w:pPr>
      <w:r>
        <w:rPr>
          <w:color w:val="8AC2F5"/>
          <w:w w:val="105"/>
          <w:sz w:val="41"/>
        </w:rPr>
        <w:t>K</w:t>
      </w:r>
      <w:r>
        <w:rPr>
          <w:color w:val="8AC2F5"/>
          <w:w w:val="105"/>
        </w:rPr>
        <w:t>EY</w:t>
      </w:r>
      <w:r>
        <w:rPr>
          <w:color w:val="8AC2F5"/>
          <w:spacing w:val="-11"/>
          <w:w w:val="105"/>
        </w:rPr>
        <w:t> </w:t>
      </w:r>
      <w:r>
        <w:rPr>
          <w:color w:val="8AC2F5"/>
          <w:spacing w:val="-2"/>
          <w:w w:val="110"/>
        </w:rPr>
        <w:t>SKILLS</w:t>
      </w:r>
    </w:p>
    <w:p>
      <w:pPr>
        <w:pStyle w:val="BodyText"/>
        <w:spacing w:before="157"/>
        <w:rPr>
          <w:rFonts w:ascii="Trebuchet MS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Tax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law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1"/>
          <w:w w:val="125"/>
          <w:sz w:val="18"/>
        </w:rPr>
        <w:t> </w:t>
      </w:r>
      <w:r>
        <w:rPr>
          <w:spacing w:val="-2"/>
          <w:w w:val="12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IRS</w:t>
      </w:r>
      <w:r>
        <w:rPr>
          <w:spacing w:val="-6"/>
          <w:w w:val="130"/>
          <w:sz w:val="18"/>
        </w:rPr>
        <w:t> </w:t>
      </w:r>
      <w:r>
        <w:rPr>
          <w:w w:val="130"/>
          <w:sz w:val="18"/>
        </w:rPr>
        <w:t>audit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defense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Corporate</w:t>
      </w:r>
      <w:r>
        <w:rPr>
          <w:spacing w:val="-11"/>
          <w:w w:val="125"/>
          <w:sz w:val="18"/>
        </w:rPr>
        <w:t> </w:t>
      </w:r>
      <w:r>
        <w:rPr>
          <w:w w:val="125"/>
          <w:sz w:val="18"/>
        </w:rPr>
        <w:t>tax</w:t>
      </w:r>
      <w:r>
        <w:rPr>
          <w:spacing w:val="-10"/>
          <w:w w:val="125"/>
          <w:sz w:val="18"/>
        </w:rPr>
        <w:t> </w:t>
      </w:r>
      <w:r>
        <w:rPr>
          <w:spacing w:val="-2"/>
          <w:w w:val="12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Estate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tax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6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Tax</w:t>
      </w:r>
      <w:r>
        <w:rPr>
          <w:spacing w:val="-11"/>
          <w:w w:val="125"/>
          <w:sz w:val="18"/>
        </w:rPr>
        <w:t> </w:t>
      </w:r>
      <w:r>
        <w:rPr>
          <w:spacing w:val="-2"/>
          <w:w w:val="125"/>
          <w:sz w:val="18"/>
        </w:rPr>
        <w:t>litigation</w:t>
      </w:r>
    </w:p>
    <w:p>
      <w:pPr>
        <w:pStyle w:val="BodyText"/>
        <w:spacing w:before="66"/>
      </w:pPr>
    </w:p>
    <w:p>
      <w:pPr>
        <w:pStyle w:val="Heading1"/>
      </w:pPr>
      <w:r>
        <w:rPr>
          <w:color w:val="8AC2F5"/>
          <w:spacing w:val="-2"/>
          <w:w w:val="110"/>
          <w:sz w:val="41"/>
        </w:rPr>
        <w:t>E</w:t>
      </w:r>
      <w:r>
        <w:rPr>
          <w:color w:val="8AC2F5"/>
          <w:spacing w:val="-2"/>
          <w:w w:val="110"/>
        </w:rPr>
        <w:t>DUCATION</w:t>
      </w:r>
    </w:p>
    <w:p>
      <w:pPr>
        <w:spacing w:before="115"/>
        <w:ind w:left="100" w:right="0" w:firstLine="0"/>
        <w:jc w:val="left"/>
        <w:rPr>
          <w:rFonts w:ascii="Trebuchet MS"/>
          <w:b/>
          <w:sz w:val="22"/>
        </w:rPr>
      </w:pPr>
      <w:r>
        <w:rPr/>
        <w:br w:type="column"/>
      </w:r>
      <w:r>
        <w:rPr>
          <w:rFonts w:ascii="Trebuchet MS"/>
          <w:b/>
          <w:color w:val="8AC2F5"/>
          <w:spacing w:val="8"/>
          <w:sz w:val="41"/>
        </w:rPr>
        <w:t>P</w:t>
      </w:r>
      <w:r>
        <w:rPr>
          <w:rFonts w:ascii="Trebuchet MS"/>
          <w:b/>
          <w:color w:val="8AC2F5"/>
          <w:spacing w:val="8"/>
          <w:sz w:val="22"/>
        </w:rPr>
        <w:t>ROFESSIONAL</w:t>
      </w:r>
      <w:r>
        <w:rPr>
          <w:rFonts w:ascii="Trebuchet MS"/>
          <w:b/>
          <w:color w:val="8AC2F5"/>
          <w:spacing w:val="24"/>
          <w:sz w:val="22"/>
        </w:rPr>
        <w:t> </w:t>
      </w:r>
      <w:r>
        <w:rPr>
          <w:rFonts w:ascii="Trebuchet MS"/>
          <w:b/>
          <w:color w:val="8AC2F5"/>
          <w:spacing w:val="-2"/>
          <w:sz w:val="22"/>
        </w:rPr>
        <w:t>EXPERIENCE</w:t>
      </w:r>
    </w:p>
    <w:p>
      <w:pPr>
        <w:pStyle w:val="BodyText"/>
        <w:spacing w:before="66"/>
        <w:rPr>
          <w:rFonts w:ascii="Trebuchet MS"/>
          <w:b/>
          <w:sz w:val="22"/>
        </w:rPr>
      </w:pPr>
    </w:p>
    <w:p>
      <w:pPr>
        <w:pStyle w:val="BodyText"/>
        <w:spacing w:line="244" w:lineRule="auto" w:before="1"/>
        <w:ind w:left="100" w:right="251"/>
      </w:pPr>
      <w:r>
        <w:rPr>
          <w:w w:val="120"/>
        </w:rPr>
        <w:t>SENIOR</w:t>
      </w:r>
      <w:r>
        <w:rPr>
          <w:spacing w:val="32"/>
          <w:w w:val="120"/>
        </w:rPr>
        <w:t> </w:t>
      </w:r>
      <w:r>
        <w:rPr>
          <w:w w:val="120"/>
        </w:rPr>
        <w:t>TAX</w:t>
      </w:r>
      <w:r>
        <w:rPr>
          <w:spacing w:val="32"/>
          <w:w w:val="120"/>
        </w:rPr>
        <w:t> </w:t>
      </w:r>
      <w:r>
        <w:rPr>
          <w:w w:val="120"/>
        </w:rPr>
        <w:t>ATTORNEY</w:t>
      </w:r>
      <w:r>
        <w:rPr>
          <w:spacing w:val="32"/>
          <w:w w:val="120"/>
        </w:rPr>
        <w:t> </w:t>
      </w:r>
      <w:r>
        <w:rPr/>
        <w:t>|</w:t>
      </w:r>
      <w:r>
        <w:rPr>
          <w:spacing w:val="32"/>
          <w:w w:val="120"/>
        </w:rPr>
        <w:t> </w:t>
      </w:r>
      <w:r>
        <w:rPr>
          <w:w w:val="120"/>
        </w:rPr>
        <w:t>PATTERSON</w:t>
      </w:r>
      <w:r>
        <w:rPr>
          <w:spacing w:val="32"/>
          <w:w w:val="120"/>
        </w:rPr>
        <w:t> </w:t>
      </w:r>
      <w:r>
        <w:rPr>
          <w:w w:val="120"/>
        </w:rPr>
        <w:t>&amp;</w:t>
      </w:r>
      <w:r>
        <w:rPr>
          <w:spacing w:val="32"/>
          <w:w w:val="120"/>
        </w:rPr>
        <w:t> </w:t>
      </w:r>
      <w:r>
        <w:rPr>
          <w:w w:val="120"/>
        </w:rPr>
        <w:t>ASSOCIATES</w:t>
      </w:r>
      <w:r>
        <w:rPr>
          <w:spacing w:val="32"/>
          <w:w w:val="120"/>
        </w:rPr>
        <w:t> </w:t>
      </w:r>
      <w:r>
        <w:rPr>
          <w:w w:val="120"/>
        </w:rPr>
        <w:t>TAX</w:t>
      </w:r>
      <w:r>
        <w:rPr>
          <w:spacing w:val="32"/>
          <w:w w:val="120"/>
        </w:rPr>
        <w:t> </w:t>
      </w:r>
      <w:r>
        <w:rPr>
          <w:w w:val="120"/>
        </w:rPr>
        <w:t>LAW</w:t>
      </w:r>
      <w:r>
        <w:rPr>
          <w:spacing w:val="32"/>
          <w:w w:val="120"/>
        </w:rPr>
        <w:t> </w:t>
      </w:r>
      <w:r>
        <w:rPr/>
        <w:t>| </w:t>
      </w:r>
      <w:r>
        <w:rPr>
          <w:w w:val="120"/>
        </w:rPr>
        <w:t>CHICAGO, IL</w:t>
      </w:r>
    </w:p>
    <w:p>
      <w:pPr>
        <w:pStyle w:val="BodyText"/>
        <w:spacing w:before="76"/>
        <w:ind w:left="100"/>
      </w:pPr>
      <w:r>
        <w:rPr>
          <w:spacing w:val="-2"/>
          <w:w w:val="125"/>
        </w:rPr>
        <w:t>JUNE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2016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–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before="26"/>
      </w:pPr>
    </w:p>
    <w:p>
      <w:pPr>
        <w:pStyle w:val="BodyText"/>
        <w:spacing w:line="261" w:lineRule="auto"/>
        <w:ind w:left="658"/>
      </w:pPr>
      <w:r>
        <w:rPr>
          <w:w w:val="125"/>
        </w:rPr>
        <w:t>Reduced corporate tax liabilities by 25% through strategic planning and negotiations</w:t>
      </w:r>
    </w:p>
    <w:p>
      <w:pPr>
        <w:pStyle w:val="BodyText"/>
        <w:spacing w:line="244" w:lineRule="auto" w:before="91"/>
        <w:ind w:left="658" w:right="284"/>
      </w:pPr>
      <w:r>
        <w:rPr>
          <w:w w:val="125"/>
        </w:rPr>
        <w:t>Represented clients in over 100 IRS audit cases, securing favorable settlements in 85% of disputes</w:t>
      </w:r>
    </w:p>
    <w:p>
      <w:pPr>
        <w:pStyle w:val="BodyText"/>
        <w:spacing w:before="107"/>
        <w:ind w:left="658"/>
      </w:pPr>
      <w:r>
        <w:rPr>
          <w:w w:val="130"/>
        </w:rPr>
        <w:t>Advise</w:t>
      </w:r>
      <w:r>
        <w:rPr>
          <w:spacing w:val="-11"/>
          <w:w w:val="130"/>
        </w:rPr>
        <w:t> </w:t>
      </w:r>
      <w:r>
        <w:rPr>
          <w:w w:val="130"/>
        </w:rPr>
        <w:t>businesses</w:t>
      </w:r>
      <w:r>
        <w:rPr>
          <w:spacing w:val="-11"/>
          <w:w w:val="130"/>
        </w:rPr>
        <w:t> </w:t>
      </w:r>
      <w:r>
        <w:rPr>
          <w:w w:val="130"/>
        </w:rPr>
        <w:t>on</w:t>
      </w:r>
      <w:r>
        <w:rPr>
          <w:spacing w:val="-11"/>
          <w:w w:val="130"/>
        </w:rPr>
        <w:t> </w:t>
      </w:r>
      <w:r>
        <w:rPr>
          <w:w w:val="130"/>
        </w:rPr>
        <w:t>tax-eficient</w:t>
      </w:r>
      <w:r>
        <w:rPr>
          <w:spacing w:val="-11"/>
          <w:w w:val="130"/>
        </w:rPr>
        <w:t> </w:t>
      </w:r>
      <w:r>
        <w:rPr>
          <w:w w:val="130"/>
        </w:rPr>
        <w:t>mergers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acquisitions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line="312" w:lineRule="auto" w:before="1"/>
        <w:ind w:left="100" w:right="1176"/>
      </w:pPr>
      <w:r>
        <w:rPr>
          <w:w w:val="120"/>
        </w:rPr>
        <w:t>TAX ASSOCIATE </w:t>
      </w:r>
      <w:r>
        <w:rPr/>
        <w:t>|</w:t>
      </w:r>
      <w:r>
        <w:rPr>
          <w:w w:val="120"/>
        </w:rPr>
        <w:t> NATIONAL TAX LAW FIRM </w:t>
      </w:r>
      <w:r>
        <w:rPr/>
        <w:t>|</w:t>
      </w:r>
      <w:r>
        <w:rPr>
          <w:w w:val="120"/>
        </w:rPr>
        <w:t> CHICAGO, IL</w:t>
      </w:r>
      <w:r>
        <w:rPr>
          <w:spacing w:val="40"/>
          <w:w w:val="120"/>
        </w:rPr>
        <w:t> </w:t>
      </w:r>
      <w:r>
        <w:rPr>
          <w:w w:val="120"/>
        </w:rPr>
        <w:t>AUGUST 2013 – MAY 2016</w:t>
      </w:r>
    </w:p>
    <w:p>
      <w:pPr>
        <w:pStyle w:val="BodyText"/>
        <w:spacing w:line="261" w:lineRule="auto" w:before="193"/>
        <w:ind w:left="658"/>
      </w:pPr>
      <w:r>
        <w:rPr>
          <w:spacing w:val="-2"/>
          <w:w w:val="130"/>
        </w:rPr>
        <w:t>Conducted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legal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research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on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tax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regulations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prepared </w:t>
      </w:r>
      <w:r>
        <w:rPr>
          <w:w w:val="130"/>
        </w:rPr>
        <w:t>compliance reports</w:t>
      </w:r>
    </w:p>
    <w:p>
      <w:pPr>
        <w:pStyle w:val="BodyText"/>
        <w:spacing w:before="76"/>
        <w:ind w:left="658"/>
      </w:pPr>
      <w:r>
        <w:rPr>
          <w:w w:val="125"/>
        </w:rPr>
        <w:t>Assisted</w:t>
      </w:r>
      <w:r>
        <w:rPr>
          <w:spacing w:val="5"/>
          <w:w w:val="125"/>
        </w:rPr>
        <w:t> </w:t>
      </w:r>
      <w:r>
        <w:rPr>
          <w:w w:val="125"/>
        </w:rPr>
        <w:t>in</w:t>
      </w:r>
      <w:r>
        <w:rPr>
          <w:spacing w:val="5"/>
          <w:w w:val="125"/>
        </w:rPr>
        <w:t> </w:t>
      </w:r>
      <w:r>
        <w:rPr>
          <w:w w:val="125"/>
        </w:rPr>
        <w:t>estate</w:t>
      </w:r>
      <w:r>
        <w:rPr>
          <w:spacing w:val="5"/>
          <w:w w:val="125"/>
        </w:rPr>
        <w:t> </w:t>
      </w:r>
      <w:r>
        <w:rPr>
          <w:w w:val="125"/>
        </w:rPr>
        <w:t>tax</w:t>
      </w:r>
      <w:r>
        <w:rPr>
          <w:spacing w:val="5"/>
          <w:w w:val="125"/>
        </w:rPr>
        <w:t> </w:t>
      </w:r>
      <w:r>
        <w:rPr>
          <w:w w:val="125"/>
        </w:rPr>
        <w:t>planning</w:t>
      </w:r>
      <w:r>
        <w:rPr>
          <w:spacing w:val="6"/>
          <w:w w:val="125"/>
        </w:rPr>
        <w:t> </w:t>
      </w:r>
      <w:r>
        <w:rPr>
          <w:w w:val="125"/>
        </w:rPr>
        <w:t>for</w:t>
      </w:r>
      <w:r>
        <w:rPr>
          <w:spacing w:val="5"/>
          <w:w w:val="125"/>
        </w:rPr>
        <w:t> </w:t>
      </w:r>
      <w:r>
        <w:rPr>
          <w:w w:val="125"/>
        </w:rPr>
        <w:t>high-net-worth</w:t>
      </w:r>
      <w:r>
        <w:rPr>
          <w:spacing w:val="5"/>
          <w:w w:val="125"/>
        </w:rPr>
        <w:t> </w:t>
      </w:r>
      <w:r>
        <w:rPr>
          <w:spacing w:val="-2"/>
          <w:w w:val="125"/>
        </w:rPr>
        <w:t>individuals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141" w:right="283"/>
          <w:cols w:num="2" w:equalWidth="0">
            <w:col w:w="3027" w:space="1399"/>
            <w:col w:w="7070"/>
          </w:cols>
        </w:sectPr>
      </w:pPr>
    </w:p>
    <w:p>
      <w:pPr>
        <w:pStyle w:val="BodyText"/>
        <w:spacing w:before="19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581275"/>
                            <a:ext cx="4758690" cy="575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753100">
                                <a:moveTo>
                                  <a:pt x="4758308" y="5753099"/>
                                </a:moveTo>
                                <a:lnTo>
                                  <a:pt x="0" y="57530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75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943349"/>
                            <a:ext cx="4762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193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867024"/>
                            <a:ext cx="2809875" cy="370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705225">
                                <a:moveTo>
                                  <a:pt x="2809862" y="3495675"/>
                                </a:moveTo>
                                <a:lnTo>
                                  <a:pt x="0" y="3495675"/>
                                </a:lnTo>
                                <a:lnTo>
                                  <a:pt x="0" y="3705225"/>
                                </a:lnTo>
                                <a:lnTo>
                                  <a:pt x="2809862" y="3705225"/>
                                </a:lnTo>
                                <a:lnTo>
                                  <a:pt x="2809862" y="3495675"/>
                                </a:lnTo>
                                <a:close/>
                              </a:path>
                              <a:path w="2809875" h="3705225">
                                <a:moveTo>
                                  <a:pt x="2809862" y="1781175"/>
                                </a:moveTo>
                                <a:lnTo>
                                  <a:pt x="0" y="1781175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81175"/>
                                </a:lnTo>
                                <a:close/>
                              </a:path>
                              <a:path w="2809875" h="37052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65" id="docshape3" filled="true" fillcolor="#8ac2f5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065;width:7494;height:9060" id="docshape5" filled="true" fillcolor="#f5f5f5" stroked="false">
                  <v:fill type="solid"/>
                </v:rect>
                <v:shape style="position:absolute;left:4934;top:6210;width:75;height:3180" id="docshape6" coordorigin="4935,6210" coordsize="75,3180" path="m5010,9347l5009,9342,5005,9333,5003,9329,4996,9322,4992,9320,4983,9316,4978,9315,4967,9315,4962,9316,4953,9320,4949,9322,4942,9329,4940,9333,4936,9342,4935,9347,4935,9353,4935,9358,4936,9363,4940,9372,4942,9376,4949,9383,4953,9385,4962,9389,4967,9390,4978,9390,4983,9389,4992,9385,4996,9383,5003,9376,5005,9372,5009,9363,5010,9358,5010,9347xm5010,8792l5009,8787,5005,8778,5003,8774,4996,8767,4992,8765,4983,8761,4978,8760,4967,8760,4962,8761,4953,8765,4949,8767,4942,8774,4940,8778,4936,8787,4935,8792,4935,8798,4935,8803,4936,8808,4940,8817,4942,8821,4949,8828,4953,8830,4962,8834,4967,8835,4978,8835,4983,8834,4992,8830,4996,8828,5003,8821,5005,8817,5009,8808,5010,8803,5010,8792xm5010,7367l5009,7362,5005,7353,5003,7349,4996,7342,4992,7340,4983,7336,4978,7335,4967,7335,4962,7336,4953,7340,4949,7342,4942,7349,4940,7353,4936,7362,4935,7367,4935,7373,4935,7378,4936,7383,4940,7392,4942,7396,4949,7403,4953,7405,4962,7409,4967,7410,4978,7410,4983,7409,4992,7405,4996,7403,5003,7396,5005,7392,5009,7383,5010,7378,5010,7367xm5010,6812l5009,6807,5005,6798,5003,6794,4996,6787,4992,6785,4983,6781,4978,6780,4967,6780,4962,6781,4953,6785,4949,6787,4942,6794,4940,6798,4936,6807,4935,6812,4935,6818,4935,6823,4936,6828,4940,6837,4942,6841,4949,6848,4953,6850,4962,6854,4967,6855,4978,6855,4983,6854,4992,6850,4996,6848,5003,6841,5005,6837,5009,6828,5010,6823,5010,6812xm5010,6242l5009,6237,5005,6228,5003,6224,4996,6217,4992,6215,4983,6211,4978,6210,4967,6210,4962,6211,4953,6215,4949,6217,4942,6224,4940,6228,4936,6237,4935,6242,4935,6248,4935,6253,4936,6258,4940,6267,4942,6271,4949,6278,4953,6280,4962,6284,4967,6285,4978,6285,4983,6284,4992,6280,4996,6278,5003,6271,5005,6267,5009,6258,5010,6253,5010,6242xe" filled="true" fillcolor="#000000" stroked="false">
                  <v:path arrowok="t"/>
                  <v:fill type="solid"/>
                </v:shape>
                <v:shape style="position:absolute;left:0;top:4515;width:4425;height:5835" id="docshape7" coordorigin="0,4515" coordsize="4425,5835" path="m4425,10020l0,10020,0,10350,4425,10350,4425,10020xm4425,7320l0,7320,0,7665,4425,7665,4425,7320xm4425,4515l0,4515,0,4845,4425,4845,4425,451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435" w:right="7555"/>
      </w:pPr>
      <w:r>
        <w:rPr>
          <w:w w:val="120"/>
        </w:rPr>
        <w:t>Juris Doctor (J.D.) </w:t>
      </w:r>
      <w:r>
        <w:rPr/>
        <w:t>| </w:t>
      </w:r>
      <w:r>
        <w:rPr>
          <w:w w:val="120"/>
        </w:rPr>
        <w:t>2013 University of Chicago Law School </w:t>
      </w:r>
      <w:r>
        <w:rPr/>
        <w:t>|</w:t>
      </w:r>
      <w:r>
        <w:rPr>
          <w:w w:val="120"/>
        </w:rPr>
        <w:t> Chicago, IL</w:t>
      </w:r>
    </w:p>
    <w:p>
      <w:pPr>
        <w:pStyle w:val="BodyText"/>
      </w:pPr>
    </w:p>
    <w:p>
      <w:pPr>
        <w:pStyle w:val="BodyText"/>
        <w:spacing w:before="12"/>
      </w:pPr>
    </w:p>
    <w:p>
      <w:pPr>
        <w:pStyle w:val="BodyText"/>
        <w:spacing w:line="254" w:lineRule="auto"/>
        <w:ind w:left="435" w:right="7555"/>
      </w:pPr>
      <w:r>
        <w:rPr>
          <w:w w:val="120"/>
        </w:rPr>
        <w:t>Bachelor of Science in Accounting </w:t>
      </w:r>
      <w:r>
        <w:rPr/>
        <w:t>| </w:t>
      </w:r>
      <w:r>
        <w:rPr>
          <w:w w:val="120"/>
        </w:rPr>
        <w:t>2010 Northwestern University </w:t>
      </w:r>
      <w:r>
        <w:rPr/>
        <w:t>| </w:t>
      </w:r>
      <w:r>
        <w:rPr>
          <w:w w:val="120"/>
        </w:rPr>
        <w:t>Evanston, IL</w:t>
      </w:r>
    </w:p>
    <w:sectPr>
      <w:type w:val="continuous"/>
      <w:pgSz w:w="11920" w:h="16860"/>
      <w:pgMar w:top="8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97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6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54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83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12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40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6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2026-02-12T22:35:23Z</dcterms:created>
  <dcterms:modified xsi:type="dcterms:W3CDTF">2026-02-12T22:35:23Z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