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6" w:lineRule="exact" w:before="0"/>
        <w:ind w:left="130" w:right="0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1"/>
      </w:pPr>
      <w:r>
        <w:rPr>
          <w:color w:val="FFFFFF"/>
        </w:rPr>
        <w:t>Customer</w:t>
      </w:r>
      <w:r>
        <w:rPr>
          <w:color w:val="FFFFFF"/>
          <w:spacing w:val="2"/>
        </w:rPr>
        <w:t> </w:t>
      </w:r>
      <w:r>
        <w:rPr>
          <w:color w:val="FFFFFF"/>
        </w:rPr>
        <w:t>Service</w:t>
      </w:r>
      <w:r>
        <w:rPr>
          <w:color w:val="FFFFFF"/>
          <w:spacing w:val="3"/>
        </w:rPr>
        <w:t> </w:t>
      </w:r>
      <w:r>
        <w:rPr>
          <w:color w:val="FFFFFF"/>
        </w:rPr>
        <w:t>Assistant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Manager</w:t>
      </w:r>
    </w:p>
    <w:p>
      <w:pPr>
        <w:spacing w:before="184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Customer-focused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Leader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passion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service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quality</w:t>
      </w:r>
      <w:r>
        <w:rPr>
          <w:b/>
          <w:color w:val="FFFFFF"/>
          <w:spacing w:val="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5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retention</w:t>
      </w:r>
    </w:p>
    <w:p>
      <w:pPr>
        <w:spacing w:line="259" w:lineRule="auto" w:before="15"/>
        <w:ind w:left="590" w:right="437" w:firstLine="0"/>
        <w:jc w:val="left"/>
        <w:rPr>
          <w:sz w:val="16"/>
        </w:rPr>
      </w:pPr>
      <w:r>
        <w:rPr>
          <w:color w:val="FFFFFF"/>
          <w:w w:val="125"/>
          <w:sz w:val="16"/>
        </w:rPr>
        <w:t>Customer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service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assistant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manager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8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support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teams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high-volume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call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centers</w:t>
      </w:r>
      <w:r>
        <w:rPr>
          <w:color w:val="FFFFFF"/>
          <w:spacing w:val="21"/>
          <w:w w:val="125"/>
          <w:sz w:val="16"/>
        </w:rPr>
        <w:t> </w:t>
      </w:r>
      <w:r>
        <w:rPr>
          <w:color w:val="FFFFFF"/>
          <w:w w:val="125"/>
          <w:sz w:val="16"/>
        </w:rPr>
        <w:t>and retail settings. Skilled in coaching representatives, streamlining service workflows, and resolving escalated customer concerns. Adept at using metrics to monitor performance and improve service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F98B78"/>
          <w:w w:val="105"/>
        </w:rPr>
        <w:t>Personal</w:t>
      </w:r>
      <w:r>
        <w:rPr>
          <w:rFonts w:ascii="Microsoft Sans Serif"/>
          <w:color w:val="F98B78"/>
          <w:spacing w:val="37"/>
          <w:w w:val="115"/>
        </w:rPr>
        <w:t> </w:t>
      </w:r>
      <w:r>
        <w:rPr>
          <w:rFonts w:ascii="Microsoft Sans Serif"/>
          <w:color w:val="F98B78"/>
          <w:spacing w:val="-2"/>
          <w:w w:val="115"/>
        </w:rPr>
        <w:t>Information</w:t>
      </w:r>
    </w:p>
    <w:p>
      <w:pPr>
        <w:pStyle w:val="BodyText"/>
        <w:spacing w:before="58"/>
        <w:rPr>
          <w:rFonts w:ascii="Microsoft Sans Serif"/>
        </w:rPr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15"/>
          <w:sz w:val="20"/>
        </w:rPr>
        <w:t>  </w:t>
      </w:r>
      <w:r>
        <w:rPr>
          <w:color w:val="424242"/>
          <w:w w:val="115"/>
        </w:rPr>
        <w:t>555-555-5555</w:t>
      </w:r>
    </w:p>
    <w:p>
      <w:pPr>
        <w:pStyle w:val="BodyText"/>
        <w:spacing w:before="12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-24384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/>
        <w:ind w:left="51" w:right="188"/>
      </w:pP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w w:val="125"/>
        </w:rPr>
        <w:t>CUSTOMER</w:t>
      </w:r>
      <w:r>
        <w:rPr>
          <w:spacing w:val="40"/>
          <w:w w:val="125"/>
        </w:rPr>
        <w:t> </w:t>
      </w:r>
      <w:r>
        <w:rPr>
          <w:w w:val="125"/>
        </w:rPr>
        <w:t>SERVICE</w:t>
      </w:r>
      <w:r>
        <w:rPr>
          <w:spacing w:val="40"/>
          <w:w w:val="125"/>
        </w:rPr>
        <w:t> </w:t>
      </w:r>
      <w:r>
        <w:rPr>
          <w:w w:val="125"/>
        </w:rPr>
        <w:t>MANAGER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METROTEL</w:t>
      </w:r>
      <w:r>
        <w:rPr>
          <w:spacing w:val="40"/>
          <w:w w:val="125"/>
        </w:rPr>
        <w:t> </w:t>
      </w:r>
      <w:r>
        <w:rPr>
          <w:w w:val="125"/>
        </w:rPr>
        <w:t>SOLUTIONS, DENVER, CO</w:t>
      </w:r>
    </w:p>
    <w:p>
      <w:pPr>
        <w:pStyle w:val="BodyText"/>
        <w:spacing w:before="11"/>
        <w:ind w:left="51"/>
      </w:pPr>
      <w:r>
        <w:rPr>
          <w:w w:val="125"/>
        </w:rPr>
        <w:t>APRIL</w:t>
      </w:r>
      <w:r>
        <w:rPr>
          <w:spacing w:val="17"/>
          <w:w w:val="125"/>
        </w:rPr>
        <w:t> </w:t>
      </w:r>
      <w:r>
        <w:rPr>
          <w:w w:val="125"/>
        </w:rPr>
        <w:t>2020</w:t>
      </w:r>
      <w:r>
        <w:rPr>
          <w:spacing w:val="19"/>
          <w:w w:val="125"/>
        </w:rPr>
        <w:t> </w:t>
      </w:r>
      <w:r>
        <w:rPr>
          <w:w w:val="125"/>
        </w:rPr>
        <w:t>–</w:t>
      </w:r>
      <w:r>
        <w:rPr>
          <w:spacing w:val="19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532" w:space="1151"/>
            <w:col w:w="7529"/>
          </w:cols>
        </w:sectPr>
      </w:pPr>
    </w:p>
    <w:p>
      <w:pPr>
        <w:pStyle w:val="BodyText"/>
        <w:spacing w:before="107"/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37"/>
          <w:w w:val="125"/>
          <w:sz w:val="20"/>
        </w:rPr>
        <w:t>  </w:t>
      </w:r>
      <w:r>
        <w:rPr>
          <w:color w:val="424242"/>
          <w:w w:val="125"/>
        </w:rPr>
        <w:t>Denver, CO </w:t>
      </w:r>
      <w:r>
        <w:rPr>
          <w:color w:val="424242"/>
          <w:w w:val="125"/>
        </w:rPr>
        <w:t>80202</w:t>
      </w:r>
    </w:p>
    <w:p>
      <w:pPr>
        <w:pStyle w:val="BodyText"/>
        <w:spacing w:before="72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F98B78"/>
          <w:w w:val="105"/>
        </w:rPr>
        <w:t>Key</w:t>
      </w:r>
      <w:r>
        <w:rPr>
          <w:rFonts w:ascii="Microsoft Sans Serif"/>
          <w:color w:val="F98B78"/>
          <w:spacing w:val="5"/>
          <w:w w:val="110"/>
        </w:rPr>
        <w:t> </w:t>
      </w:r>
      <w:r>
        <w:rPr>
          <w:rFonts w:ascii="Microsoft Sans Serif"/>
          <w:color w:val="F98B78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78" w:after="0"/>
        <w:ind w:left="349" w:right="30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Reduced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average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resolution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time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28%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ticket</w:t>
      </w:r>
      <w:r>
        <w:rPr>
          <w:spacing w:val="35"/>
          <w:w w:val="125"/>
          <w:sz w:val="18"/>
        </w:rPr>
        <w:t> </w:t>
      </w:r>
      <w:r>
        <w:rPr>
          <w:w w:val="125"/>
          <w:sz w:val="18"/>
        </w:rPr>
        <w:t>prioritization and improved agent training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71" w:after="0"/>
        <w:ind w:left="349" w:right="383" w:hanging="298"/>
        <w:jc w:val="left"/>
        <w:rPr>
          <w:sz w:val="18"/>
        </w:rPr>
      </w:pPr>
      <w:r>
        <w:rPr>
          <w:w w:val="125"/>
          <w:sz w:val="18"/>
        </w:rPr>
        <w:t>Supervised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20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service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agents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performance reviews, boosting CSAT scores by 15%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523" w:space="1401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49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400049</wp:posOffset>
                </wp:positionH>
                <wp:positionV relativeFrom="paragraph">
                  <wp:posOffset>193587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243128pt;width:6.0pt;height:3.75pt;mso-position-horizontal-relative:page;mso-position-vertical-relative:paragraph;z-index:-15779840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Call</w:t>
      </w:r>
      <w:r>
        <w:rPr>
          <w:spacing w:val="4"/>
          <w:w w:val="130"/>
          <w:sz w:val="18"/>
        </w:rPr>
        <w:t> </w:t>
      </w:r>
      <w:r>
        <w:rPr>
          <w:w w:val="130"/>
          <w:sz w:val="18"/>
        </w:rPr>
        <w:t>center</w:t>
      </w:r>
      <w:r>
        <w:rPr>
          <w:spacing w:val="5"/>
          <w:w w:val="130"/>
          <w:sz w:val="18"/>
        </w:rPr>
        <w:t> </w:t>
      </w:r>
      <w:r>
        <w:rPr>
          <w:spacing w:val="-2"/>
          <w:w w:val="13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90568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1384pt;width:6.0pt;height:3.75pt;mso-position-horizontal-relative:page;mso-position-vertical-relative:paragraph;z-index:-15779328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Conflict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55" w:after="0"/>
        <w:ind w:left="646" w:right="40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Developed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escalation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procedures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that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decreased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complaint resolution time by 35%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096" w:space="531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96096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669pt;width:6.0pt;height:3.75pt;mso-position-horizontal-relative:page;mso-position-vertical-relative:paragraph;z-index:-15778816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CRM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0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0pt;mso-position-horizontal-relative:page;mso-position-vertical-relative:paragraph;z-index:-15778304" id="docshape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Customer</w:t>
      </w:r>
      <w:r>
        <w:rPr>
          <w:spacing w:val="52"/>
          <w:w w:val="125"/>
          <w:sz w:val="18"/>
        </w:rPr>
        <w:t> </w:t>
      </w:r>
      <w:r>
        <w:rPr>
          <w:spacing w:val="-2"/>
          <w:w w:val="125"/>
          <w:sz w:val="18"/>
        </w:rPr>
        <w:t>retention</w:t>
      </w:r>
    </w:p>
    <w:p>
      <w:pPr>
        <w:pStyle w:val="BodyText"/>
        <w:spacing w:line="268" w:lineRule="auto" w:before="8"/>
        <w:ind w:left="349" w:right="781"/>
      </w:pPr>
      <w:r>
        <w:rPr/>
        <w:br w:type="column"/>
      </w:r>
      <w:r>
        <w:rPr>
          <w:w w:val="125"/>
        </w:rPr>
        <w:t>CUSTOMER</w:t>
      </w:r>
      <w:r>
        <w:rPr>
          <w:spacing w:val="40"/>
          <w:w w:val="125"/>
        </w:rPr>
        <w:t> </w:t>
      </w:r>
      <w:r>
        <w:rPr>
          <w:w w:val="125"/>
        </w:rPr>
        <w:t>SUPPORT</w:t>
      </w:r>
      <w:r>
        <w:rPr>
          <w:spacing w:val="40"/>
          <w:w w:val="125"/>
        </w:rPr>
        <w:t> </w:t>
      </w:r>
      <w:r>
        <w:rPr>
          <w:w w:val="125"/>
        </w:rPr>
        <w:t>LEAD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SUNWEST</w:t>
      </w:r>
      <w:r>
        <w:rPr>
          <w:spacing w:val="40"/>
          <w:w w:val="125"/>
        </w:rPr>
        <w:t> </w:t>
      </w:r>
      <w:r>
        <w:rPr>
          <w:w w:val="125"/>
        </w:rPr>
        <w:t>RETAIL</w:t>
      </w:r>
      <w:r>
        <w:rPr>
          <w:spacing w:val="40"/>
          <w:w w:val="125"/>
        </w:rPr>
        <w:t> </w:t>
      </w:r>
      <w:r>
        <w:rPr>
          <w:w w:val="125"/>
        </w:rPr>
        <w:t>GROUP,</w:t>
      </w:r>
      <w:r>
        <w:rPr>
          <w:spacing w:val="40"/>
          <w:w w:val="125"/>
        </w:rPr>
        <w:t> </w:t>
      </w:r>
      <w:r>
        <w:rPr>
          <w:w w:val="125"/>
        </w:rPr>
        <w:t>DENVER,</w:t>
      </w:r>
      <w:r>
        <w:rPr>
          <w:spacing w:val="40"/>
          <w:w w:val="125"/>
        </w:rPr>
        <w:t> </w:t>
      </w:r>
      <w:r>
        <w:rPr>
          <w:w w:val="125"/>
        </w:rPr>
        <w:t>CO JULY 2015 – MARCH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283" w:right="425"/>
          <w:cols w:num="2" w:equalWidth="0">
            <w:col w:w="2579" w:space="806"/>
            <w:col w:w="78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96041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2356pt;width:6.0pt;height:3.75pt;mso-position-horizontal-relative:page;mso-position-vertical-relative:paragraph;z-index:-15777792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Escalation</w:t>
      </w:r>
      <w:r>
        <w:rPr>
          <w:spacing w:val="21"/>
          <w:w w:val="130"/>
          <w:sz w:val="18"/>
        </w:rPr>
        <w:t> </w:t>
      </w:r>
      <w:r>
        <w:rPr>
          <w:spacing w:val="-2"/>
          <w:w w:val="130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7280" id="docshape6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Quality</w:t>
      </w:r>
      <w:r>
        <w:rPr>
          <w:spacing w:val="27"/>
          <w:w w:val="125"/>
          <w:sz w:val="18"/>
        </w:rPr>
        <w:t> </w:t>
      </w:r>
      <w:r>
        <w:rPr>
          <w:spacing w:val="-2"/>
          <w:w w:val="125"/>
          <w:sz w:val="18"/>
        </w:rPr>
        <w:t>assurance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5pt;width:6.0pt;height:3.75pt;mso-position-horizontal-relative:page;mso-position-vertical-relative:paragraph;z-index:-15776768" id="docshape7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Staff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21" w:after="0"/>
        <w:ind w:left="646" w:right="52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Mentored a team of 12 reps, increasing individual performance and reducing turnover by 22%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3" w:lineRule="auto" w:before="43" w:after="0"/>
        <w:ind w:left="646" w:right="86" w:hanging="298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Coordinated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customer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outreach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campaigns,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improving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loyalty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program </w:t>
      </w:r>
      <w:r>
        <w:rPr>
          <w:w w:val="125"/>
          <w:sz w:val="18"/>
        </w:rPr>
        <w:t>engagement by 18%</w:t>
      </w:r>
    </w:p>
    <w:p>
      <w:pPr>
        <w:pStyle w:val="ListParagraph"/>
        <w:spacing w:after="0" w:line="213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2598" w:space="1029"/>
            <w:col w:w="7585"/>
          </w:cols>
        </w:sectPr>
      </w:pPr>
    </w:p>
    <w:p>
      <w:pPr>
        <w:pStyle w:val="BodyText"/>
        <w:spacing w:before="165"/>
        <w:ind w:left="51"/>
        <w:rPr>
          <w:rFonts w:ascii="Microsoft Sans Serif"/>
        </w:rPr>
      </w:pPr>
      <w:r>
        <w:rPr>
          <w:rFonts w:ascii="Microsoft Sans Serif"/>
          <w:color w:val="F98B78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67" w:after="0"/>
        <w:ind w:left="349" w:right="57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Handled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high-level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escalations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achieved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personal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resolution success rate of 96%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961" w:space="2963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40" w:after="0"/>
        <w:ind w:left="646" w:right="8784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7915274"/>
                            <a:ext cx="5172710" cy="2789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789555">
                                <a:moveTo>
                                  <a:pt x="0" y="2789301"/>
                                </a:moveTo>
                                <a:lnTo>
                                  <a:pt x="5172110" y="27893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89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495549"/>
                            <a:ext cx="5168265" cy="541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19725">
                                <a:moveTo>
                                  <a:pt x="5167883" y="5419724"/>
                                </a:moveTo>
                                <a:lnTo>
                                  <a:pt x="0" y="54197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19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619499"/>
                            <a:ext cx="76200" cy="237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371725">
                                <a:moveTo>
                                  <a:pt x="76200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371725"/>
                                </a:lnTo>
                                <a:lnTo>
                                  <a:pt x="76200" y="2371725"/>
                                </a:lnTo>
                                <a:lnTo>
                                  <a:pt x="76200" y="232410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962150"/>
                                </a:moveTo>
                                <a:lnTo>
                                  <a:pt x="0" y="1962150"/>
                                </a:lnTo>
                                <a:lnTo>
                                  <a:pt x="0" y="2009775"/>
                                </a:lnTo>
                                <a:lnTo>
                                  <a:pt x="76200" y="2009775"/>
                                </a:lnTo>
                                <a:lnTo>
                                  <a:pt x="76200" y="196215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1609725"/>
                                </a:moveTo>
                                <a:lnTo>
                                  <a:pt x="0" y="1609725"/>
                                </a:lnTo>
                                <a:lnTo>
                                  <a:pt x="0" y="1657350"/>
                                </a:lnTo>
                                <a:lnTo>
                                  <a:pt x="76200" y="1657350"/>
                                </a:lnTo>
                                <a:lnTo>
                                  <a:pt x="76200" y="160972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704850"/>
                                </a:moveTo>
                                <a:lnTo>
                                  <a:pt x="0" y="704850"/>
                                </a:lnTo>
                                <a:lnTo>
                                  <a:pt x="0" y="752475"/>
                                </a:lnTo>
                                <a:lnTo>
                                  <a:pt x="76200" y="752475"/>
                                </a:lnTo>
                                <a:lnTo>
                                  <a:pt x="76200" y="704850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3717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0864" id="docshapegroup8" coordorigin="0,0" coordsize="11919,16858">
                <v:rect style="position:absolute;left:3773;top:12465;width:8146;height:4393" id="docshape9" filled="true" fillcolor="#f98b78" stroked="false">
                  <v:fill opacity="32899f" type="solid"/>
                </v:rect>
                <v:rect style="position:absolute;left:0;top:0;width:11919;height:3930" id="docshape10" filled="true" fillcolor="#424242" stroked="false">
                  <v:fill type="solid"/>
                </v:rect>
                <v:rect style="position:absolute;left:3780;top:3930;width:8139;height:8535" id="docshape11" filled="true" fillcolor="#f98b78" stroked="false">
                  <v:fill opacity="32899f" type="solid"/>
                </v:rect>
                <v:shape style="position:absolute;left:4259;top:5700;width:120;height:3735" id="docshape12" coordorigin="4260,5700" coordsize="120,3735" path="m4380,9360l4260,9360,4260,9435,4380,9435,4380,9360xm4380,8790l4260,8790,4260,8865,4380,8865,4380,8790xm4380,8235l4260,8235,4260,8310,4380,8310,4380,8235xm4380,6810l4260,6810,4260,6885,4380,6885,4380,6810xm4380,6255l4260,6255,4260,6330,4380,6330,4380,6255xm4380,5700l4260,5700,4260,5760,4380,5760,4380,5700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Bachelor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Arts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in </w:t>
      </w:r>
      <w:r>
        <w:rPr>
          <w:spacing w:val="-2"/>
          <w:w w:val="130"/>
          <w:sz w:val="18"/>
        </w:rPr>
        <w:t>Communication</w:t>
      </w:r>
    </w:p>
    <w:p>
      <w:pPr>
        <w:pStyle w:val="BodyText"/>
        <w:spacing w:before="109"/>
      </w:pPr>
    </w:p>
    <w:p>
      <w:pPr>
        <w:pStyle w:val="BodyText"/>
        <w:spacing w:line="254" w:lineRule="auto"/>
        <w:ind w:left="646" w:right="8097"/>
      </w:pPr>
      <w:r>
        <w:rPr>
          <w:w w:val="115"/>
        </w:rPr>
        <w:t>University of Colorado</w:t>
      </w:r>
      <w:r>
        <w:rPr>
          <w:spacing w:val="40"/>
          <w:w w:val="115"/>
        </w:rPr>
        <w:t> </w:t>
      </w:r>
      <w:r>
        <w:rPr>
          <w:w w:val="115"/>
        </w:rPr>
        <w:t>Denver </w:t>
      </w:r>
      <w:r>
        <w:rPr/>
        <w:t>| </w:t>
      </w:r>
      <w:r>
        <w:rPr>
          <w:w w:val="115"/>
        </w:rPr>
        <w:t>Graduated: May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2015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64" w:lineRule="exact"/>
      <w:ind w:left="14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2026-02-15T11:47:39Z</dcterms:created>
  <dcterms:modified xsi:type="dcterms:W3CDTF">2026-02-15T11:47:39Z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