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184F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0184F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0184F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0184F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spacing w:after="0"/>
        <w:rPr>
          <w:rFonts w:ascii="Times New Roman"/>
          <w:sz w:val="1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5"/>
        <w:rPr>
          <w:rFonts w:ascii="Times New Roman"/>
        </w:rPr>
      </w:pPr>
    </w:p>
    <w:p>
      <w:pPr>
        <w:pStyle w:val="BodyText"/>
        <w:spacing w:line="138" w:lineRule="exact"/>
        <w:ind w:left="107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352427</wp:posOffset>
            </wp:positionH>
            <wp:positionV relativeFrom="paragraph">
              <wp:posOffset>-45045</wp:posOffset>
            </wp:positionV>
            <wp:extent cx="224281" cy="22427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-988020</wp:posOffset>
                </wp:positionV>
                <wp:extent cx="2324100" cy="7048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77.796890pt;width:183pt;height:55.5pt;mso-position-horizontal-relative:page;mso-position-vertical-relative:paragraph;z-index:15732224" type="#_x0000_t202" id="docshape2" filled="true" fillcolor="#00184f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4" w:lineRule="auto" w:before="104"/>
        <w:ind w:left="555" w:right="435"/>
        <w:rPr>
          <w:position w:val="1"/>
        </w:rPr>
      </w:pPr>
      <w:r>
        <w:rPr/>
        <w:br w:type="column"/>
      </w:r>
      <w:r>
        <w:rPr/>
        <w:t>Customer</w:t>
      </w:r>
      <w:r>
        <w:rPr>
          <w:spacing w:val="40"/>
        </w:rPr>
        <w:t> </w:t>
      </w:r>
      <w:r>
        <w:rPr/>
        <w:t>Success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/>
        <w:t>(Nonprofit</w:t>
      </w:r>
      <w:r>
        <w:rPr>
          <w:spacing w:val="40"/>
        </w:rPr>
        <w:t> </w:t>
      </w:r>
      <w:r>
        <w:rPr/>
        <w:t>Software)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GiveTech</w:t>
      </w:r>
      <w:r>
        <w:rPr>
          <w:spacing w:val="40"/>
        </w:rPr>
        <w:t> </w:t>
      </w:r>
      <w:r>
        <w:rPr/>
        <w:t>Solutions</w:t>
      </w:r>
      <w:r>
        <w:rPr>
          <w:spacing w:val="40"/>
        </w:rPr>
        <w:t> </w:t>
      </w:r>
      <w:r>
        <w:rPr>
          <w:w w:val="85"/>
        </w:rPr>
        <w:t>| </w:t>
      </w:r>
      <w:r>
        <w:rPr/>
        <w:t>Washington, DC </w:t>
      </w:r>
      <w:r>
        <w:rPr>
          <w:w w:val="85"/>
          <w:position w:val="1"/>
        </w:rPr>
        <w:t>|</w:t>
      </w:r>
    </w:p>
    <w:p>
      <w:pPr>
        <w:pStyle w:val="BodyText"/>
        <w:spacing w:before="2"/>
        <w:ind w:left="555"/>
      </w:pPr>
      <w:r>
        <w:rPr>
          <w:w w:val="110"/>
        </w:rPr>
        <w:t>June</w:t>
      </w:r>
      <w:r>
        <w:rPr>
          <w:spacing w:val="4"/>
          <w:w w:val="110"/>
        </w:rPr>
        <w:t> </w:t>
      </w:r>
      <w:r>
        <w:rPr>
          <w:w w:val="110"/>
        </w:rPr>
        <w:t>2018</w:t>
      </w:r>
      <w:r>
        <w:rPr>
          <w:spacing w:val="5"/>
          <w:w w:val="110"/>
        </w:rPr>
        <w:t> </w:t>
      </w:r>
      <w:r>
        <w:rPr>
          <w:w w:val="110"/>
        </w:rPr>
        <w:t>–</w:t>
      </w:r>
      <w:r>
        <w:rPr>
          <w:spacing w:val="5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60" w:space="1548"/>
            <w:col w:w="8012"/>
          </w:cols>
        </w:sectPr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-63951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35584pt;width:17.7pt;height:20.350pt;mso-position-horizontal-relative:page;mso-position-vertical-relative:paragraph;z-index:15730688" id="docshape3" coordorigin="555,-101" coordsize="354,407" path="m790,-49l673,-49,732,-101,790,-49xm908,306l555,306,555,56,617,0,617,-49,846,-49,846,-28,638,-28,638,77,576,77,576,264,598,264,576,285,908,285,908,306xm795,160l773,160,825,114,825,-28,846,-28,846,0,908,56,908,77,887,77,795,160xm804,14l659,14,659,-7,804,-7,804,14xm804,56l659,56,659,35,804,35,804,56xm598,264l576,264,680,170,576,77,638,77,638,114,690,160,795,160,784,170,789,175,693,175,598,264xm804,97l659,97,659,77,804,77,804,97xm908,264l887,264,887,77,908,77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-54434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34" w:after="0"/>
        <w:ind w:left="852" w:right="978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donor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retention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rates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30%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implementing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strategic engagement programs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59" w:after="0"/>
        <w:ind w:left="852" w:right="687" w:hanging="298"/>
        <w:jc w:val="left"/>
        <w:rPr>
          <w:sz w:val="18"/>
        </w:rPr>
      </w:pPr>
      <w:r>
        <w:rPr>
          <w:w w:val="105"/>
          <w:sz w:val="18"/>
        </w:rPr>
        <w:t>Conducted training for nonprofit clients on CRM platforms,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donor database management efficiency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40" w:after="0"/>
        <w:ind w:left="852" w:right="613" w:hanging="298"/>
        <w:jc w:val="left"/>
        <w:rPr>
          <w:sz w:val="18"/>
        </w:rPr>
      </w:pPr>
      <w:r>
        <w:rPr>
          <w:w w:val="105"/>
          <w:sz w:val="18"/>
        </w:rPr>
        <w:t>Partnered with fundraising teams to enhance campaign effectiveness,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leading to a 20% increase in donations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905" w:space="1320"/>
            <w:col w:w="7695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266" w:lineRule="auto" w:before="1"/>
        <w:ind w:left="4463" w:right="9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-110186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8.676136pt;width:183pt;height:39.75pt;mso-position-horizontal-relative:page;mso-position-vertical-relative:paragraph;z-index:15731712" type="#_x0000_t202" id="docshape4" filled="true" fillcolor="#00184f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Development</w:t>
      </w:r>
      <w:r>
        <w:rPr>
          <w:spacing w:val="40"/>
        </w:rPr>
        <w:t> </w:t>
      </w:r>
      <w:r>
        <w:rPr/>
        <w:t>Coordinator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Hope</w:t>
      </w:r>
      <w:r>
        <w:rPr>
          <w:spacing w:val="40"/>
        </w:rPr>
        <w:t> </w:t>
      </w:r>
      <w:r>
        <w:rPr/>
        <w:t>Community</w:t>
      </w:r>
      <w:r>
        <w:rPr>
          <w:spacing w:val="40"/>
        </w:rPr>
        <w:t> </w:t>
      </w:r>
      <w:r>
        <w:rPr/>
        <w:t>Fund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Washington,</w:t>
      </w:r>
      <w:r>
        <w:rPr>
          <w:spacing w:val="40"/>
        </w:rPr>
        <w:t> </w:t>
      </w:r>
      <w:r>
        <w:rPr/>
        <w:t>DC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</w:t>
      </w:r>
      <w:r>
        <w:rPr>
          <w:spacing w:val="40"/>
        </w:rPr>
        <w:t> </w:t>
      </w:r>
      <w:r>
        <w:rPr/>
        <w:t>2015</w:t>
      </w:r>
      <w:r>
        <w:rPr>
          <w:w w:val="130"/>
        </w:rPr>
        <w:t> – </w:t>
      </w:r>
      <w:r>
        <w:rPr/>
        <w:t>May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1" w:after="0"/>
        <w:ind w:left="855" w:right="38" w:hanging="298"/>
        <w:jc w:val="left"/>
        <w:rPr>
          <w:sz w:val="18"/>
        </w:rPr>
      </w:pPr>
      <w:r>
        <w:rPr>
          <w:w w:val="110"/>
          <w:sz w:val="18"/>
        </w:rPr>
        <w:t>Donor engagement and </w:t>
      </w:r>
      <w:r>
        <w:rPr>
          <w:spacing w:val="-2"/>
          <w:w w:val="110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35" w:lineRule="auto" w:before="40" w:after="0"/>
        <w:ind w:left="855" w:right="299" w:hanging="298"/>
        <w:jc w:val="left"/>
        <w:rPr>
          <w:sz w:val="18"/>
        </w:rPr>
      </w:pPr>
      <w:r>
        <w:rPr>
          <w:w w:val="105"/>
          <w:sz w:val="18"/>
        </w:rPr>
        <w:t>Fundraising software (Salesforce NPSP, </w:t>
      </w:r>
      <w:r>
        <w:rPr>
          <w:spacing w:val="-2"/>
          <w:w w:val="105"/>
          <w:sz w:val="18"/>
        </w:rPr>
        <w:t>Bloomerang)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31" w:after="0"/>
        <w:ind w:left="853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Community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pacing w:val="4"/>
          <w:sz w:val="18"/>
        </w:rPr>
        <w:t>Volunteer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Impact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42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 donor communications and fundraising campaigns, increasing annual donations by $500K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32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fundraising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attracting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1,000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attendees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017" w:space="1205"/>
            <w:col w:w="7698"/>
          </w:cols>
        </w:sectPr>
      </w:pP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3630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z w:val="78"/>
                                </w:rPr>
                                <w:t>Hannah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9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184F"/>
                                  <w:spacing w:val="-2"/>
                                  <w:sz w:val="78"/>
                                </w:rPr>
                                <w:t>Collins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z w:val="26"/>
                                </w:rPr>
                                <w:t>Nonprofit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z w:val="26"/>
                                </w:rPr>
                                <w:t>Customer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z w:val="26"/>
                                </w:rPr>
                                <w:t>Success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6"/>
                                </w:rPr>
                                <w:t> Manager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nonprofit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Success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donor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engagement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16"/>
                                </w:rPr>
                                <w:t>retention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46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Nonprofit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donor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relations,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community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engagement,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nonprofit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technology adoption.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fundraising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strategies,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volunteer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coordination.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745,4200,1474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00184f" stroked="false">
                  <v:fill type="solid"/>
                </v:rect>
                <v:shape style="position:absolute;left:0;top:435;width:11919;height:3225" type="#_x0000_t202" id="docshape8" filled="true" fillcolor="#00184f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00184F"/>
                            <w:sz w:val="78"/>
                          </w:rPr>
                          <w:t>Hannah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9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184F"/>
                            <w:spacing w:val="-2"/>
                            <w:sz w:val="78"/>
                          </w:rPr>
                          <w:t>Collins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00184F"/>
                            <w:sz w:val="26"/>
                          </w:rPr>
                          <w:t>Nonprofit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184F"/>
                            <w:sz w:val="26"/>
                          </w:rPr>
                          <w:t>Customer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184F"/>
                            <w:sz w:val="26"/>
                          </w:rPr>
                          <w:t>Success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6"/>
                          </w:rPr>
                          <w:t> Manager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Passionate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nonprofit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Customer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Success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donor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engagement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16"/>
                          </w:rPr>
                          <w:t>retention</w:t>
                        </w:r>
                      </w:p>
                      <w:p>
                        <w:pPr>
                          <w:spacing w:line="271" w:lineRule="auto" w:before="24"/>
                          <w:ind w:left="873" w:right="46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Nonprofit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donor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relations,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community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engagement,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nonprofit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technology adoption.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fundraising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strategies,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volunteer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coordination.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00184f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 w:right="8447"/>
      </w:pPr>
      <w:r>
        <w:rPr>
          <w:w w:val="105"/>
        </w:rPr>
        <w:t>Bachelor of</w:t>
      </w:r>
      <w:r>
        <w:rPr>
          <w:spacing w:val="-1"/>
          <w:w w:val="105"/>
        </w:rPr>
        <w:t> </w:t>
      </w:r>
      <w:r>
        <w:rPr>
          <w:w w:val="105"/>
        </w:rPr>
        <w:t>Arts in </w:t>
      </w:r>
      <w:r>
        <w:rPr>
          <w:spacing w:val="-2"/>
          <w:w w:val="105"/>
        </w:rPr>
        <w:t>Communications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 w:right="8447"/>
      </w:pPr>
      <w:r>
        <w:rPr/>
        <w:t>Georgetown University </w:t>
      </w:r>
      <w:r>
        <w:rPr>
          <w:w w:val="85"/>
        </w:rPr>
        <w:t>| </w:t>
      </w:r>
      <w:r>
        <w:rPr/>
        <w:t>Washington, DC </w:t>
      </w:r>
      <w:r>
        <w:rPr>
          <w:w w:val="85"/>
        </w:rPr>
        <w:t>| </w:t>
      </w:r>
      <w:r>
        <w:rPr/>
        <w:t>2015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2026-02-15T13:46:37Z</dcterms:created>
  <dcterms:modified xsi:type="dcterms:W3CDTF">2026-02-15T13:46:37Z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