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307"/>
        <w:rPr>
          <w:rFonts w:ascii="Times New Roman"/>
          <w:sz w:val="78"/>
        </w:rPr>
      </w:pPr>
    </w:p>
    <w:p>
      <w:pPr>
        <w:spacing w:line="941" w:lineRule="exact" w:before="1"/>
        <w:ind w:left="5268" w:right="0" w:firstLine="0"/>
        <w:jc w:val="left"/>
        <w:rPr>
          <w:rFonts w:ascii="Calibri"/>
          <w:sz w:val="78"/>
        </w:rPr>
      </w:pPr>
      <w:r>
        <w:rPr>
          <w:rFonts w:ascii="Calibri"/>
          <w:b/>
          <w:color w:val="A38182"/>
          <w:w w:val="125"/>
          <w:sz w:val="78"/>
        </w:rPr>
        <w:t>Daniel</w:t>
      </w:r>
      <w:r>
        <w:rPr>
          <w:rFonts w:ascii="Calibri"/>
          <w:b/>
          <w:color w:val="A38182"/>
          <w:spacing w:val="27"/>
          <w:w w:val="125"/>
          <w:sz w:val="78"/>
        </w:rPr>
        <w:t> </w:t>
      </w:r>
      <w:r>
        <w:rPr>
          <w:rFonts w:ascii="Calibri"/>
          <w:color w:val="A38182"/>
          <w:spacing w:val="-2"/>
          <w:w w:val="125"/>
          <w:sz w:val="78"/>
        </w:rPr>
        <w:t>Foster</w:t>
      </w:r>
    </w:p>
    <w:p>
      <w:pPr>
        <w:spacing w:line="306" w:lineRule="exact" w:before="0"/>
        <w:ind w:left="5601" w:right="0" w:firstLine="0"/>
        <w:jc w:val="left"/>
        <w:rPr>
          <w:rFonts w:ascii="Calibri"/>
          <w:sz w:val="26"/>
        </w:rPr>
      </w:pPr>
      <w:r>
        <w:rPr>
          <w:rFonts w:ascii="Calibri"/>
          <w:w w:val="125"/>
          <w:sz w:val="26"/>
        </w:rPr>
        <w:t>Legal</w:t>
      </w:r>
      <w:r>
        <w:rPr>
          <w:rFonts w:ascii="Calibri"/>
          <w:spacing w:val="-1"/>
          <w:w w:val="125"/>
          <w:sz w:val="26"/>
        </w:rPr>
        <w:t> </w:t>
      </w:r>
      <w:r>
        <w:rPr>
          <w:rFonts w:ascii="Calibri"/>
          <w:w w:val="125"/>
          <w:sz w:val="26"/>
        </w:rPr>
        <w:t>Tech Customer</w:t>
      </w:r>
      <w:r>
        <w:rPr>
          <w:rFonts w:ascii="Calibri"/>
          <w:spacing w:val="-1"/>
          <w:w w:val="125"/>
          <w:sz w:val="26"/>
        </w:rPr>
        <w:t> </w:t>
      </w:r>
      <w:r>
        <w:rPr>
          <w:rFonts w:ascii="Calibri"/>
          <w:w w:val="125"/>
          <w:sz w:val="26"/>
        </w:rPr>
        <w:t>Success </w:t>
      </w:r>
      <w:r>
        <w:rPr>
          <w:rFonts w:ascii="Calibri"/>
          <w:spacing w:val="-2"/>
          <w:w w:val="125"/>
          <w:sz w:val="26"/>
        </w:rPr>
        <w:t>Manager</w:t>
      </w:r>
    </w:p>
    <w:p>
      <w:pPr>
        <w:pStyle w:val="Heading2"/>
        <w:spacing w:line="259" w:lineRule="auto" w:before="211"/>
        <w:ind w:left="4700"/>
        <w:jc w:val="center"/>
      </w:pPr>
      <w:r>
        <w:rPr>
          <w:spacing w:val="-2"/>
          <w:w w:val="110"/>
        </w:rPr>
        <w:t>Legal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technology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Customer</w:t>
      </w:r>
      <w:r>
        <w:rPr>
          <w:spacing w:val="-15"/>
          <w:w w:val="110"/>
        </w:rPr>
        <w:t> </w:t>
      </w:r>
      <w:r>
        <w:rPr>
          <w:spacing w:val="-2"/>
          <w:w w:val="110"/>
        </w:rPr>
        <w:t>Success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Manager</w:t>
      </w:r>
      <w:r>
        <w:rPr>
          <w:spacing w:val="-21"/>
          <w:w w:val="110"/>
        </w:rPr>
        <w:t> </w:t>
      </w:r>
      <w:r>
        <w:rPr>
          <w:spacing w:val="-2"/>
          <w:w w:val="110"/>
        </w:rPr>
        <w:t>with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expertise</w:t>
      </w:r>
      <w:r>
        <w:rPr>
          <w:spacing w:val="-11"/>
          <w:w w:val="110"/>
        </w:rPr>
        <w:t> </w:t>
      </w:r>
      <w:r>
        <w:rPr>
          <w:spacing w:val="-2"/>
          <w:w w:val="110"/>
        </w:rPr>
        <w:t>in </w:t>
      </w:r>
      <w:r>
        <w:rPr>
          <w:w w:val="110"/>
        </w:rPr>
        <w:t>software</w:t>
      </w:r>
      <w:r>
        <w:rPr>
          <w:spacing w:val="-12"/>
          <w:w w:val="110"/>
        </w:rPr>
        <w:t> </w:t>
      </w:r>
      <w:r>
        <w:rPr>
          <w:w w:val="110"/>
        </w:rPr>
        <w:t>adoption</w:t>
      </w:r>
    </w:p>
    <w:p>
      <w:pPr>
        <w:pStyle w:val="BodyText"/>
        <w:spacing w:line="259" w:lineRule="auto" w:before="88"/>
        <w:ind w:left="4727" w:right="806" w:hanging="1"/>
        <w:jc w:val="center"/>
      </w:pPr>
      <w:r>
        <w:rPr>
          <w:w w:val="105"/>
        </w:rPr>
        <w:t>Customer success professional with seven years of experience in legal tech,</w:t>
      </w:r>
      <w:r>
        <w:rPr>
          <w:spacing w:val="-9"/>
          <w:w w:val="105"/>
        </w:rPr>
        <w:t> </w:t>
      </w:r>
      <w:r>
        <w:rPr>
          <w:w w:val="105"/>
        </w:rPr>
        <w:t>specializing</w:t>
      </w:r>
      <w:r>
        <w:rPr>
          <w:spacing w:val="-9"/>
          <w:w w:val="105"/>
        </w:rPr>
        <w:t> </w:t>
      </w:r>
      <w:r>
        <w:rPr>
          <w:w w:val="105"/>
        </w:rPr>
        <w:t>in</w:t>
      </w:r>
      <w:r>
        <w:rPr>
          <w:spacing w:val="-9"/>
          <w:w w:val="105"/>
        </w:rPr>
        <w:t> </w:t>
      </w:r>
      <w:r>
        <w:rPr>
          <w:w w:val="105"/>
        </w:rPr>
        <w:t>software</w:t>
      </w:r>
      <w:r>
        <w:rPr>
          <w:spacing w:val="-9"/>
          <w:w w:val="105"/>
        </w:rPr>
        <w:t> </w:t>
      </w:r>
      <w:r>
        <w:rPr>
          <w:w w:val="105"/>
        </w:rPr>
        <w:t>training,</w:t>
      </w:r>
      <w:r>
        <w:rPr>
          <w:spacing w:val="-9"/>
          <w:w w:val="105"/>
        </w:rPr>
        <w:t> </w:t>
      </w:r>
      <w:r>
        <w:rPr>
          <w:w w:val="105"/>
        </w:rPr>
        <w:t>compliance</w:t>
      </w:r>
      <w:r>
        <w:rPr>
          <w:spacing w:val="-9"/>
          <w:w w:val="105"/>
        </w:rPr>
        <w:t> </w:t>
      </w:r>
      <w:r>
        <w:rPr>
          <w:w w:val="105"/>
        </w:rPr>
        <w:t>support,</w:t>
      </w:r>
      <w:r>
        <w:rPr>
          <w:spacing w:val="-9"/>
          <w:w w:val="105"/>
        </w:rPr>
        <w:t> </w:t>
      </w:r>
      <w:r>
        <w:rPr>
          <w:w w:val="105"/>
        </w:rPr>
        <w:t>and</w:t>
      </w:r>
      <w:r>
        <w:rPr>
          <w:spacing w:val="-9"/>
          <w:w w:val="105"/>
        </w:rPr>
        <w:t> </w:t>
      </w:r>
      <w:r>
        <w:rPr>
          <w:w w:val="105"/>
        </w:rPr>
        <w:t>customer engagement. Adept at guiding law firms and corporate legal teams through technology transitions to improve efficiency.</w:t>
      </w:r>
    </w:p>
    <w:p>
      <w:pPr>
        <w:pStyle w:val="BodyText"/>
        <w:rPr>
          <w:sz w:val="20"/>
        </w:rPr>
      </w:pPr>
    </w:p>
    <w:p>
      <w:pPr>
        <w:pStyle w:val="BodyText"/>
        <w:spacing w:before="139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Heading1"/>
        <w:spacing w:before="107"/>
      </w:pPr>
      <w:r>
        <w:rPr>
          <w:color w:val="FFFFFF"/>
          <w:w w:val="130"/>
        </w:rPr>
        <w:t>PERSONAL</w:t>
      </w:r>
      <w:r>
        <w:rPr>
          <w:color w:val="FFFFFF"/>
          <w:spacing w:val="22"/>
          <w:w w:val="130"/>
        </w:rPr>
        <w:t> </w:t>
      </w:r>
      <w:r>
        <w:rPr>
          <w:color w:val="FFFFFF"/>
          <w:spacing w:val="-2"/>
          <w:w w:val="130"/>
        </w:rPr>
        <w:t>INFORMATION</w:t>
      </w:r>
    </w:p>
    <w:p>
      <w:pPr>
        <w:pStyle w:val="BodyText"/>
        <w:spacing w:before="73"/>
        <w:rPr>
          <w:rFonts w:ascii="Calibri"/>
          <w:sz w:val="20"/>
        </w:rPr>
      </w:pPr>
    </w:p>
    <w:p>
      <w:pPr>
        <w:pStyle w:val="BodyText"/>
        <w:spacing w:before="1"/>
        <w:ind w:left="1050"/>
      </w:pPr>
      <w:r>
        <w:rPr>
          <w:color w:val="FFFFFF"/>
          <w:spacing w:val="-2"/>
        </w:rPr>
        <w:t>(123)</w:t>
      </w:r>
      <w:r>
        <w:rPr>
          <w:color w:val="FFFFFF"/>
          <w:spacing w:val="-3"/>
        </w:rPr>
        <w:t> </w:t>
      </w:r>
      <w:r>
        <w:rPr>
          <w:color w:val="FFFFFF"/>
          <w:spacing w:val="-2"/>
        </w:rPr>
        <w:t>456-</w:t>
      </w:r>
      <w:r>
        <w:rPr>
          <w:color w:val="FFFFFF"/>
          <w:spacing w:val="-4"/>
        </w:rPr>
        <w:t>7890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BodyText"/>
        <w:spacing w:before="98"/>
      </w:pPr>
    </w:p>
    <w:p>
      <w:pPr>
        <w:pStyle w:val="BodyText"/>
        <w:ind w:left="139"/>
        <w:rPr>
          <w:rFonts w:ascii="Calibri"/>
        </w:rPr>
      </w:pPr>
      <w:r>
        <w:rPr>
          <w:rFonts w:ascii="Calibri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2952749</wp:posOffset>
                </wp:positionH>
                <wp:positionV relativeFrom="paragraph">
                  <wp:posOffset>-395497</wp:posOffset>
                </wp:positionV>
                <wp:extent cx="4615815" cy="257175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615815" cy="257175"/>
                        </a:xfrm>
                        <a:prstGeom prst="rect">
                          <a:avLst/>
                        </a:prstGeom>
                        <a:solidFill>
                          <a:srgbClr val="A38182"/>
                        </a:solidFill>
                      </wps:spPr>
                      <wps:txbx>
                        <w:txbxContent>
                          <w:p>
                            <w:pPr>
                              <w:spacing w:before="94"/>
                              <w:ind w:left="242" w:right="0" w:firstLine="0"/>
                              <w:jc w:val="left"/>
                              <w:rPr>
                                <w:rFonts w:ascii="Calibri"/>
                                <w:color w:val="000000"/>
                                <w:sz w:val="20"/>
                              </w:rPr>
                            </w:pPr>
                            <w:r>
                              <w:rPr>
                                <w:rFonts w:ascii="Calibri"/>
                                <w:color w:val="FFFFFF"/>
                                <w:w w:val="130"/>
                                <w:sz w:val="20"/>
                              </w:rPr>
                              <w:t>PROFESSIONAL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25"/>
                                <w:w w:val="135"/>
                                <w:sz w:val="20"/>
                              </w:rPr>
                              <w:t> </w:t>
                            </w:r>
                            <w:r>
                              <w:rPr>
                                <w:rFonts w:ascii="Calibri"/>
                                <w:color w:val="FFFFFF"/>
                                <w:spacing w:val="-2"/>
                                <w:w w:val="135"/>
                                <w:sz w:val="20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232.499969pt;margin-top:-31.141506pt;width:363.45pt;height:20.25pt;mso-position-horizontal-relative:page;mso-position-vertical-relative:paragraph;z-index:15729152" type="#_x0000_t202" id="docshape1" filled="true" fillcolor="#a38182" stroked="false">
                <v:textbox inset="0,0,0,0">
                  <w:txbxContent>
                    <w:p>
                      <w:pPr>
                        <w:spacing w:before="94"/>
                        <w:ind w:left="242" w:right="0" w:firstLine="0"/>
                        <w:jc w:val="left"/>
                        <w:rPr>
                          <w:rFonts w:ascii="Calibri"/>
                          <w:color w:val="000000"/>
                          <w:sz w:val="20"/>
                        </w:rPr>
                      </w:pPr>
                      <w:r>
                        <w:rPr>
                          <w:rFonts w:ascii="Calibri"/>
                          <w:color w:val="FFFFFF"/>
                          <w:w w:val="130"/>
                          <w:sz w:val="20"/>
                        </w:rPr>
                        <w:t>PROFESSIONAL</w:t>
                      </w:r>
                      <w:r>
                        <w:rPr>
                          <w:rFonts w:ascii="Calibri"/>
                          <w:color w:val="FFFFFF"/>
                          <w:spacing w:val="25"/>
                          <w:w w:val="135"/>
                          <w:sz w:val="20"/>
                        </w:rPr>
                        <w:t> </w:t>
                      </w:r>
                      <w:r>
                        <w:rPr>
                          <w:rFonts w:ascii="Calibri"/>
                          <w:color w:val="FFFFFF"/>
                          <w:spacing w:val="-2"/>
                          <w:w w:val="135"/>
                          <w:sz w:val="20"/>
                        </w:rPr>
                        <w:t>EXPERIENCE</w:t>
                      </w:r>
                    </w:p>
                  </w:txbxContent>
                </v:textbox>
                <v:fill type="solid"/>
                <w10:wrap type="none"/>
              </v:shape>
            </w:pict>
          </mc:Fallback>
        </mc:AlternateContent>
      </w:r>
      <w:r>
        <w:rPr>
          <w:rFonts w:ascii="Calibri"/>
          <w:w w:val="125"/>
        </w:rPr>
        <w:t>Customer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w w:val="125"/>
        </w:rPr>
        <w:t>Success Manager (Legal Tech)</w:t>
      </w:r>
      <w:r>
        <w:rPr>
          <w:rFonts w:ascii="Calibri"/>
          <w:spacing w:val="-1"/>
          <w:w w:val="125"/>
        </w:rPr>
        <w:t> </w:t>
      </w:r>
      <w:r>
        <w:rPr>
          <w:rFonts w:ascii="Calibri"/>
        </w:rPr>
        <w:t>|</w:t>
      </w:r>
      <w:r>
        <w:rPr>
          <w:rFonts w:ascii="Calibri"/>
          <w:w w:val="125"/>
        </w:rPr>
        <w:t> June 2018 -</w:t>
      </w:r>
      <w:r>
        <w:rPr>
          <w:rFonts w:ascii="Calibri"/>
          <w:spacing w:val="-1"/>
          <w:w w:val="125"/>
        </w:rPr>
        <w:t> </w:t>
      </w:r>
      <w:r>
        <w:rPr>
          <w:rFonts w:ascii="Calibri"/>
          <w:spacing w:val="-2"/>
          <w:w w:val="125"/>
        </w:rPr>
        <w:t>Present</w:t>
      </w:r>
    </w:p>
    <w:p>
      <w:pPr>
        <w:pStyle w:val="BodyText"/>
        <w:spacing w:before="8"/>
        <w:ind w:left="139"/>
      </w:pPr>
      <w:r>
        <w:rPr/>
        <w:t>LawTech</w:t>
      </w:r>
      <w:r>
        <w:rPr>
          <w:spacing w:val="17"/>
        </w:rPr>
        <w:t> </w:t>
      </w:r>
      <w:r>
        <w:rPr/>
        <w:t>Solutions</w:t>
      </w:r>
      <w:r>
        <w:rPr>
          <w:spacing w:val="18"/>
        </w:rPr>
        <w:t> </w:t>
      </w:r>
      <w:r>
        <w:rPr>
          <w:w w:val="85"/>
        </w:rPr>
        <w:t>|</w:t>
      </w:r>
      <w:r>
        <w:rPr>
          <w:spacing w:val="18"/>
        </w:rPr>
        <w:t> </w:t>
      </w:r>
      <w:r>
        <w:rPr/>
        <w:t>Chicago,</w:t>
      </w:r>
      <w:r>
        <w:rPr>
          <w:spacing w:val="18"/>
        </w:rPr>
        <w:t> </w:t>
      </w:r>
      <w:r>
        <w:rPr>
          <w:spacing w:val="-5"/>
        </w:rPr>
        <w:t>IL</w:t>
      </w:r>
    </w:p>
    <w:p>
      <w:pPr>
        <w:pStyle w:val="BodyText"/>
        <w:spacing w:after="0"/>
        <w:sectPr>
          <w:type w:val="continuous"/>
          <w:pgSz w:w="11920" w:h="16860"/>
          <w:pgMar w:top="0" w:bottom="0" w:left="141" w:right="0"/>
          <w:cols w:num="2" w:equalWidth="0">
            <w:col w:w="2919" w:space="1713"/>
            <w:col w:w="7147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0" w:bottom="0" w:left="141" w:right="0"/>
        </w:sectPr>
      </w:pPr>
    </w:p>
    <w:p>
      <w:pPr>
        <w:pStyle w:val="BodyText"/>
        <w:spacing w:line="619" w:lineRule="auto" w:before="106"/>
        <w:ind w:left="1050" w:right="829"/>
      </w:pPr>
      <w:hyperlink r:id="rId5">
        <w:r>
          <w:rPr>
            <w:color w:val="FFFFFF"/>
            <w:spacing w:val="-2"/>
            <w:w w:val="105"/>
          </w:rPr>
          <w:t>email@example.com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City,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ST</w:t>
      </w:r>
    </w:p>
    <w:p>
      <w:pPr>
        <w:pStyle w:val="Heading1"/>
        <w:spacing w:before="190"/>
      </w:pPr>
      <w:r>
        <w:rPr>
          <w:color w:val="FFFFFF"/>
          <w:w w:val="135"/>
        </w:rPr>
        <w:t>KEY</w:t>
      </w:r>
      <w:r>
        <w:rPr>
          <w:color w:val="FFFFFF"/>
          <w:spacing w:val="-3"/>
          <w:w w:val="135"/>
        </w:rPr>
        <w:t> </w:t>
      </w:r>
      <w:r>
        <w:rPr>
          <w:color w:val="FFFFFF"/>
          <w:spacing w:val="-2"/>
          <w:w w:val="135"/>
        </w:rPr>
        <w:t>SKILLS</w:t>
      </w:r>
    </w:p>
    <w:p>
      <w:pPr>
        <w:pStyle w:val="BodyText"/>
        <w:spacing w:before="28"/>
        <w:rPr>
          <w:rFonts w:ascii="Calibri"/>
          <w:sz w:val="20"/>
        </w:rPr>
      </w:pPr>
    </w:p>
    <w:p>
      <w:pPr>
        <w:pStyle w:val="BodyText"/>
        <w:spacing w:line="362" w:lineRule="auto"/>
        <w:ind w:left="882" w:right="38"/>
      </w:pPr>
      <w:r>
        <w:rPr>
          <w:color w:val="FFFFFF"/>
          <w:w w:val="105"/>
        </w:rPr>
        <w:t>Legal software onboarding Client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relationship</w:t>
      </w:r>
      <w:r>
        <w:rPr>
          <w:color w:val="FFFFFF"/>
          <w:spacing w:val="-5"/>
          <w:w w:val="105"/>
        </w:rPr>
        <w:t> </w:t>
      </w:r>
      <w:r>
        <w:rPr>
          <w:color w:val="FFFFFF"/>
          <w:w w:val="105"/>
        </w:rPr>
        <w:t>management</w:t>
      </w:r>
    </w:p>
    <w:p>
      <w:pPr>
        <w:pStyle w:val="BodyText"/>
        <w:spacing w:line="259" w:lineRule="auto"/>
        <w:ind w:left="882"/>
      </w:pPr>
      <w:r>
        <w:rPr>
          <w:color w:val="FFFFFF"/>
          <w:w w:val="105"/>
        </w:rPr>
        <w:t>Data security</w:t>
      </w:r>
      <w:r>
        <w:rPr>
          <w:color w:val="FFFFFF"/>
          <w:spacing w:val="-4"/>
          <w:w w:val="105"/>
        </w:rPr>
        <w:t> </w:t>
      </w:r>
      <w:r>
        <w:rPr>
          <w:color w:val="FFFFFF"/>
          <w:w w:val="105"/>
        </w:rPr>
        <w:t>and compliance (GDPR, SOC 2)</w:t>
      </w:r>
    </w:p>
    <w:p>
      <w:pPr>
        <w:pStyle w:val="BodyText"/>
        <w:spacing w:line="259" w:lineRule="auto" w:before="102"/>
        <w:ind w:left="882"/>
      </w:pPr>
      <w:r>
        <w:rPr>
          <w:color w:val="FFFFFF"/>
          <w:w w:val="105"/>
        </w:rPr>
        <w:t>Contract lifecycle management (CLM)</w:t>
      </w:r>
      <w:r>
        <w:rPr>
          <w:color w:val="FFFFFF"/>
          <w:spacing w:val="-3"/>
          <w:w w:val="105"/>
        </w:rPr>
        <w:t> </w:t>
      </w:r>
      <w:r>
        <w:rPr>
          <w:color w:val="FFFFFF"/>
          <w:w w:val="105"/>
        </w:rPr>
        <w:t>software</w:t>
      </w:r>
    </w:p>
    <w:p>
      <w:pPr>
        <w:pStyle w:val="BodyText"/>
        <w:spacing w:before="89"/>
        <w:ind w:left="882"/>
      </w:pPr>
      <w:r>
        <w:rPr>
          <w:color w:val="FFFFFF"/>
        </w:rPr>
        <w:t>Customer</w:t>
      </w:r>
      <w:r>
        <w:rPr>
          <w:color w:val="FFFFFF"/>
          <w:spacing w:val="21"/>
        </w:rPr>
        <w:t> </w:t>
      </w:r>
      <w:r>
        <w:rPr>
          <w:color w:val="FFFFFF"/>
        </w:rPr>
        <w:t>training</w:t>
      </w:r>
      <w:r>
        <w:rPr>
          <w:color w:val="FFFFFF"/>
          <w:spacing w:val="30"/>
        </w:rPr>
        <w:t> </w:t>
      </w:r>
      <w:r>
        <w:rPr>
          <w:color w:val="FFFFFF"/>
        </w:rPr>
        <w:t>and</w:t>
      </w:r>
      <w:r>
        <w:rPr>
          <w:color w:val="FFFFFF"/>
          <w:spacing w:val="30"/>
        </w:rPr>
        <w:t> </w:t>
      </w:r>
      <w:r>
        <w:rPr>
          <w:color w:val="FFFFFF"/>
          <w:spacing w:val="-2"/>
        </w:rPr>
        <w:t>support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21" w:after="0"/>
        <w:ind w:left="715" w:right="996" w:hanging="298"/>
        <w:jc w:val="left"/>
        <w:rPr>
          <w:sz w:val="18"/>
        </w:rPr>
      </w:pPr>
      <w:r>
        <w:rPr/>
        <w:br w:type="column"/>
      </w:r>
      <w:r>
        <w:rPr>
          <w:spacing w:val="-2"/>
          <w:w w:val="110"/>
          <w:sz w:val="18"/>
        </w:rPr>
        <w:t>Increased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customer</w:t>
      </w:r>
      <w:r>
        <w:rPr>
          <w:spacing w:val="-18"/>
          <w:w w:val="110"/>
          <w:sz w:val="18"/>
        </w:rPr>
        <w:t> </w:t>
      </w:r>
      <w:r>
        <w:rPr>
          <w:spacing w:val="-2"/>
          <w:w w:val="110"/>
          <w:sz w:val="18"/>
        </w:rPr>
        <w:t>retention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by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30%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by</w:t>
      </w:r>
      <w:r>
        <w:rPr>
          <w:spacing w:val="-17"/>
          <w:w w:val="110"/>
          <w:sz w:val="18"/>
        </w:rPr>
        <w:t> </w:t>
      </w:r>
      <w:r>
        <w:rPr>
          <w:spacing w:val="-2"/>
          <w:w w:val="110"/>
          <w:sz w:val="18"/>
        </w:rPr>
        <w:t>developing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a</w:t>
      </w:r>
      <w:r>
        <w:rPr>
          <w:spacing w:val="-13"/>
          <w:w w:val="110"/>
          <w:sz w:val="18"/>
        </w:rPr>
        <w:t> </w:t>
      </w:r>
      <w:r>
        <w:rPr>
          <w:spacing w:val="-2"/>
          <w:w w:val="110"/>
          <w:sz w:val="18"/>
        </w:rPr>
        <w:t>proactive </w:t>
      </w:r>
      <w:r>
        <w:rPr>
          <w:w w:val="110"/>
          <w:sz w:val="18"/>
        </w:rPr>
        <w:t>training program for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legal</w:t>
      </w:r>
      <w:r>
        <w:rPr>
          <w:spacing w:val="-3"/>
          <w:w w:val="110"/>
          <w:sz w:val="18"/>
        </w:rPr>
        <w:t> </w:t>
      </w:r>
      <w:r>
        <w:rPr>
          <w:w w:val="110"/>
          <w:sz w:val="18"/>
        </w:rPr>
        <w:t>teams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3" w:after="0"/>
        <w:ind w:left="715" w:right="731" w:hanging="298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100+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law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firms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adopting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lifecycle</w:t>
      </w:r>
      <w:r>
        <w:rPr>
          <w:spacing w:val="-2"/>
          <w:w w:val="105"/>
          <w:sz w:val="18"/>
        </w:rPr>
        <w:t> </w:t>
      </w:r>
      <w:r>
        <w:rPr>
          <w:w w:val="105"/>
          <w:sz w:val="18"/>
        </w:rPr>
        <w:t>management (CLM) software, improving efficiency by 40%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89" w:after="0"/>
        <w:ind w:left="715" w:right="534" w:hanging="298"/>
        <w:jc w:val="left"/>
        <w:rPr>
          <w:sz w:val="18"/>
        </w:rPr>
      </w:pPr>
      <w:r>
        <w:rPr>
          <w:spacing w:val="-2"/>
          <w:w w:val="110"/>
          <w:sz w:val="18"/>
        </w:rPr>
        <w:t>Developed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compliance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resources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to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ensure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legal</w:t>
      </w:r>
      <w:r>
        <w:rPr>
          <w:spacing w:val="-12"/>
          <w:w w:val="110"/>
          <w:sz w:val="18"/>
        </w:rPr>
        <w:t> </w:t>
      </w:r>
      <w:r>
        <w:rPr>
          <w:spacing w:val="-2"/>
          <w:w w:val="110"/>
          <w:sz w:val="18"/>
        </w:rPr>
        <w:t>professionals</w:t>
      </w:r>
      <w:r>
        <w:rPr>
          <w:spacing w:val="-4"/>
          <w:w w:val="110"/>
          <w:sz w:val="18"/>
        </w:rPr>
        <w:t> </w:t>
      </w:r>
      <w:r>
        <w:rPr>
          <w:spacing w:val="-2"/>
          <w:w w:val="110"/>
          <w:sz w:val="18"/>
        </w:rPr>
        <w:t>meet </w:t>
      </w:r>
      <w:r>
        <w:rPr>
          <w:w w:val="110"/>
          <w:sz w:val="18"/>
        </w:rPr>
        <w:t>data security standards</w:t>
      </w:r>
    </w:p>
    <w:p>
      <w:pPr>
        <w:pStyle w:val="BodyText"/>
        <w:spacing w:before="191"/>
        <w:ind w:left="139"/>
        <w:rPr>
          <w:rFonts w:ascii="Calibri"/>
        </w:rPr>
      </w:pPr>
      <w:r>
        <w:rPr>
          <w:rFonts w:ascii="Calibri"/>
          <w:w w:val="120"/>
        </w:rPr>
        <w:t>Legal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Technology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Consultant</w:t>
      </w:r>
      <w:r>
        <w:rPr>
          <w:rFonts w:ascii="Calibri"/>
          <w:spacing w:val="15"/>
          <w:w w:val="120"/>
        </w:rPr>
        <w:t> </w:t>
      </w:r>
      <w:r>
        <w:rPr>
          <w:rFonts w:ascii="Calibri"/>
        </w:rPr>
        <w:t>|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July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2015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-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w w:val="120"/>
        </w:rPr>
        <w:t>May</w:t>
      </w:r>
      <w:r>
        <w:rPr>
          <w:rFonts w:ascii="Calibri"/>
          <w:spacing w:val="15"/>
          <w:w w:val="120"/>
        </w:rPr>
        <w:t> </w:t>
      </w:r>
      <w:r>
        <w:rPr>
          <w:rFonts w:ascii="Calibri"/>
          <w:spacing w:val="-4"/>
          <w:w w:val="120"/>
        </w:rPr>
        <w:t>2018</w:t>
      </w:r>
    </w:p>
    <w:p>
      <w:pPr>
        <w:pStyle w:val="BodyText"/>
        <w:spacing w:before="8"/>
        <w:ind w:left="139"/>
      </w:pPr>
      <w:r>
        <w:rPr/>
        <w:t>Smith</w:t>
      </w:r>
      <w:r>
        <w:rPr>
          <w:spacing w:val="17"/>
        </w:rPr>
        <w:t> </w:t>
      </w:r>
      <w:r>
        <w:rPr/>
        <w:t>&amp;</w:t>
      </w:r>
      <w:r>
        <w:rPr>
          <w:spacing w:val="8"/>
        </w:rPr>
        <w:t> </w:t>
      </w:r>
      <w:r>
        <w:rPr/>
        <w:t>Associates</w:t>
      </w:r>
      <w:r>
        <w:rPr>
          <w:spacing w:val="17"/>
        </w:rPr>
        <w:t> </w:t>
      </w:r>
      <w:r>
        <w:rPr/>
        <w:t>Law</w:t>
      </w:r>
      <w:r>
        <w:rPr>
          <w:spacing w:val="8"/>
        </w:rPr>
        <w:t> </w:t>
      </w:r>
      <w:r>
        <w:rPr/>
        <w:t>Firm</w:t>
      </w:r>
      <w:r>
        <w:rPr>
          <w:spacing w:val="17"/>
        </w:rPr>
        <w:t> </w:t>
      </w:r>
      <w:r>
        <w:rPr>
          <w:w w:val="85"/>
        </w:rPr>
        <w:t>|</w:t>
      </w:r>
      <w:r>
        <w:rPr>
          <w:spacing w:val="17"/>
        </w:rPr>
        <w:t> </w:t>
      </w:r>
      <w:r>
        <w:rPr/>
        <w:t>Chicago,</w:t>
      </w:r>
      <w:r>
        <w:rPr>
          <w:spacing w:val="17"/>
        </w:rPr>
        <w:t> </w:t>
      </w:r>
      <w:r>
        <w:rPr>
          <w:spacing w:val="-5"/>
        </w:rPr>
        <w:t>IL</w:t>
      </w:r>
    </w:p>
    <w:p>
      <w:pPr>
        <w:pStyle w:val="BodyText"/>
        <w:spacing w:before="77"/>
      </w:pP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40" w:lineRule="auto" w:before="0" w:after="0"/>
        <w:ind w:left="715" w:right="0" w:hanging="298"/>
        <w:jc w:val="left"/>
        <w:rPr>
          <w:sz w:val="18"/>
        </w:rPr>
      </w:pPr>
      <w:r>
        <w:rPr>
          <w:w w:val="105"/>
          <w:sz w:val="18"/>
        </w:rPr>
        <w:t>Trained</w:t>
      </w:r>
      <w:r>
        <w:rPr>
          <w:spacing w:val="-1"/>
          <w:w w:val="105"/>
          <w:sz w:val="18"/>
        </w:rPr>
        <w:t> </w:t>
      </w:r>
      <w:r>
        <w:rPr>
          <w:w w:val="105"/>
          <w:sz w:val="18"/>
        </w:rPr>
        <w:t>attorneys and paralegals on legal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document automation </w:t>
      </w:r>
      <w:r>
        <w:rPr>
          <w:spacing w:val="-2"/>
          <w:w w:val="105"/>
          <w:sz w:val="18"/>
        </w:rPr>
        <w:t>tools</w:t>
      </w:r>
    </w:p>
    <w:p>
      <w:pPr>
        <w:pStyle w:val="ListParagraph"/>
        <w:numPr>
          <w:ilvl w:val="0"/>
          <w:numId w:val="1"/>
        </w:numPr>
        <w:tabs>
          <w:tab w:pos="715" w:val="left" w:leader="none"/>
        </w:tabs>
        <w:spacing w:line="259" w:lineRule="auto" w:before="106" w:after="0"/>
        <w:ind w:left="715" w:right="556" w:hanging="298"/>
        <w:jc w:val="left"/>
        <w:rPr>
          <w:sz w:val="18"/>
        </w:rPr>
      </w:pPr>
      <w:r>
        <w:rPr>
          <w:w w:val="105"/>
          <w:sz w:val="18"/>
        </w:rPr>
        <w:t>Provided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transitioning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from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manual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-6"/>
          <w:w w:val="105"/>
          <w:sz w:val="18"/>
        </w:rPr>
        <w:t> </w:t>
      </w:r>
      <w:r>
        <w:rPr>
          <w:w w:val="105"/>
          <w:sz w:val="18"/>
        </w:rPr>
        <w:t>review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AI-powered</w:t>
      </w:r>
      <w:r>
        <w:rPr>
          <w:spacing w:val="-3"/>
          <w:w w:val="105"/>
          <w:sz w:val="18"/>
        </w:rPr>
        <w:t> </w:t>
      </w:r>
      <w:r>
        <w:rPr>
          <w:w w:val="105"/>
          <w:sz w:val="18"/>
        </w:rPr>
        <w:t>solutions</w:t>
      </w:r>
    </w:p>
    <w:p>
      <w:pPr>
        <w:pStyle w:val="ListParagraph"/>
        <w:spacing w:after="0" w:line="259" w:lineRule="auto"/>
        <w:jc w:val="left"/>
        <w:rPr>
          <w:sz w:val="18"/>
        </w:rPr>
        <w:sectPr>
          <w:type w:val="continuous"/>
          <w:pgSz w:w="11920" w:h="16860"/>
          <w:pgMar w:top="0" w:bottom="0" w:left="141" w:right="0"/>
          <w:cols w:num="2" w:equalWidth="0">
            <w:col w:w="3668" w:space="963"/>
            <w:col w:w="7148"/>
          </w:cols>
        </w:sectPr>
      </w:pPr>
    </w:p>
    <w:p>
      <w:pPr>
        <w:pStyle w:val="BodyText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3612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8003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800350" cy="10706100"/>
                          <a:chExt cx="28003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003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0350" h="10706100">
                                <a:moveTo>
                                  <a:pt x="2800349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800349" y="0"/>
                                </a:lnTo>
                                <a:lnTo>
                                  <a:pt x="2800349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3818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542924" y="590549"/>
                            <a:ext cx="1714500" cy="19907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14500" h="1990725">
                                <a:moveTo>
                                  <a:pt x="0" y="0"/>
                                </a:moveTo>
                                <a:lnTo>
                                  <a:pt x="1714499" y="0"/>
                                </a:lnTo>
                                <a:lnTo>
                                  <a:pt x="1714499" y="1990724"/>
                                </a:lnTo>
                                <a:lnTo>
                                  <a:pt x="0" y="199072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61975" y="609600"/>
                            <a:ext cx="1676399" cy="19526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70455" y="3733800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844" y="4076700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457187" y="4943474"/>
                            <a:ext cx="47625" cy="19050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05000">
                                <a:moveTo>
                                  <a:pt x="47625" y="1877847"/>
                                </a:moveTo>
                                <a:lnTo>
                                  <a:pt x="27165" y="1857375"/>
                                </a:lnTo>
                                <a:lnTo>
                                  <a:pt x="20472" y="1857375"/>
                                </a:lnTo>
                                <a:lnTo>
                                  <a:pt x="0" y="1877847"/>
                                </a:lnTo>
                                <a:lnTo>
                                  <a:pt x="0" y="1881416"/>
                                </a:lnTo>
                                <a:lnTo>
                                  <a:pt x="0" y="1884540"/>
                                </a:lnTo>
                                <a:lnTo>
                                  <a:pt x="20472" y="1905000"/>
                                </a:lnTo>
                                <a:lnTo>
                                  <a:pt x="27165" y="1905000"/>
                                </a:lnTo>
                                <a:lnTo>
                                  <a:pt x="47625" y="1884540"/>
                                </a:lnTo>
                                <a:lnTo>
                                  <a:pt x="47625" y="1877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1115847"/>
                                </a:moveTo>
                                <a:lnTo>
                                  <a:pt x="27165" y="1095375"/>
                                </a:lnTo>
                                <a:lnTo>
                                  <a:pt x="20472" y="1095375"/>
                                </a:lnTo>
                                <a:lnTo>
                                  <a:pt x="0" y="1115847"/>
                                </a:lnTo>
                                <a:lnTo>
                                  <a:pt x="0" y="1119416"/>
                                </a:lnTo>
                                <a:lnTo>
                                  <a:pt x="0" y="1122540"/>
                                </a:lnTo>
                                <a:lnTo>
                                  <a:pt x="20472" y="1143000"/>
                                </a:lnTo>
                                <a:lnTo>
                                  <a:pt x="27165" y="1143000"/>
                                </a:lnTo>
                                <a:lnTo>
                                  <a:pt x="47625" y="1122540"/>
                                </a:lnTo>
                                <a:lnTo>
                                  <a:pt x="47625" y="11158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772947"/>
                                </a:moveTo>
                                <a:lnTo>
                                  <a:pt x="27165" y="752475"/>
                                </a:lnTo>
                                <a:lnTo>
                                  <a:pt x="20472" y="752475"/>
                                </a:lnTo>
                                <a:lnTo>
                                  <a:pt x="0" y="772947"/>
                                </a:lnTo>
                                <a:lnTo>
                                  <a:pt x="0" y="776516"/>
                                </a:lnTo>
                                <a:lnTo>
                                  <a:pt x="0" y="779640"/>
                                </a:lnTo>
                                <a:lnTo>
                                  <a:pt x="20472" y="800100"/>
                                </a:lnTo>
                                <a:lnTo>
                                  <a:pt x="27165" y="800100"/>
                                </a:lnTo>
                                <a:lnTo>
                                  <a:pt x="47625" y="779640"/>
                                </a:lnTo>
                                <a:lnTo>
                                  <a:pt x="47625" y="77294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420522"/>
                                </a:moveTo>
                                <a:lnTo>
                                  <a:pt x="27165" y="400050"/>
                                </a:lnTo>
                                <a:lnTo>
                                  <a:pt x="20472" y="400050"/>
                                </a:lnTo>
                                <a:lnTo>
                                  <a:pt x="0" y="420522"/>
                                </a:lnTo>
                                <a:lnTo>
                                  <a:pt x="0" y="424091"/>
                                </a:lnTo>
                                <a:lnTo>
                                  <a:pt x="0" y="427215"/>
                                </a:lnTo>
                                <a:lnTo>
                                  <a:pt x="20472" y="447675"/>
                                </a:lnTo>
                                <a:lnTo>
                                  <a:pt x="27165" y="447675"/>
                                </a:lnTo>
                                <a:lnTo>
                                  <a:pt x="47625" y="427215"/>
                                </a:lnTo>
                                <a:lnTo>
                                  <a:pt x="47625" y="420522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20497"/>
                                </a:moveTo>
                                <a:lnTo>
                                  <a:pt x="27165" y="200025"/>
                                </a:lnTo>
                                <a:lnTo>
                                  <a:pt x="20472" y="200025"/>
                                </a:lnTo>
                                <a:lnTo>
                                  <a:pt x="0" y="220497"/>
                                </a:lnTo>
                                <a:lnTo>
                                  <a:pt x="0" y="224066"/>
                                </a:lnTo>
                                <a:lnTo>
                                  <a:pt x="0" y="227190"/>
                                </a:lnTo>
                                <a:lnTo>
                                  <a:pt x="20472" y="247650"/>
                                </a:lnTo>
                                <a:lnTo>
                                  <a:pt x="27165" y="247650"/>
                                </a:lnTo>
                                <a:lnTo>
                                  <a:pt x="47625" y="227190"/>
                                </a:lnTo>
                                <a:lnTo>
                                  <a:pt x="47625" y="220497"/>
                                </a:lnTo>
                                <a:close/>
                              </a:path>
                              <a:path w="47625" h="190500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20.5pt;height:843pt;mso-position-horizontal-relative:page;mso-position-vertical-relative:page;z-index:-15780352" id="docshapegroup2" coordorigin="0,0" coordsize="4410,16860">
                <v:rect style="position:absolute;left:0;top:0;width:4410;height:16860" id="docshape3" filled="true" fillcolor="#a38182" stroked="false">
                  <v:fill type="solid"/>
                </v:rect>
                <v:rect style="position:absolute;left:855;top:930;width:2700;height:3135" id="docshape4" filled="false" stroked="true" strokeweight="3.0pt" strokecolor="#ffffff">
                  <v:stroke dashstyle="solid"/>
                </v:rect>
                <v:shape style="position:absolute;left:885;top:960;width:2640;height:3075" type="#_x0000_t75" id="docshape5" stroked="false">
                  <v:imagedata r:id="rId6" o:title=""/>
                </v:shape>
                <v:shape style="position:absolute;left:720;top:5340;width:317;height:317" type="#_x0000_t75" id="docshape6" stroked="false">
                  <v:imagedata r:id="rId7" o:title=""/>
                </v:shape>
                <v:shape style="position:absolute;left:740;top:5880;width:275;height:317" type="#_x0000_t75" id="docshape7" stroked="false">
                  <v:imagedata r:id="rId8" o:title=""/>
                </v:shape>
                <v:shape style="position:absolute;left:721;top:6420;width:315;height:317" type="#_x0000_t75" id="docshape8" stroked="false">
                  <v:imagedata r:id="rId9" o:title=""/>
                </v:shape>
                <v:shape style="position:absolute;left:719;top:7785;width:75;height:3000" id="docshape9" coordorigin="720,7785" coordsize="75,3000" path="m795,10742l794,10737,790,10728,788,10724,781,10717,777,10715,768,10711,763,10710,752,10710,747,10711,738,10715,734,10717,727,10724,725,10728,721,10737,720,10742,720,10748,720,10753,721,10758,725,10767,727,10771,734,10778,738,10780,747,10784,752,10785,763,10785,768,10784,777,10780,781,10778,788,10771,790,10767,794,10758,795,10753,795,10742xm795,9542l794,9537,790,9528,788,9524,781,9517,777,9515,768,9511,763,9510,752,9510,747,9511,738,9515,734,9517,727,9524,725,9528,721,9537,720,9542,720,9548,720,9553,721,9558,725,9567,727,9571,734,9578,738,9580,747,9584,752,9585,763,9585,768,9584,777,9580,781,9578,788,9571,790,9567,794,9558,795,9553,795,9542xm795,9002l794,8997,790,8988,788,8984,781,8977,777,8975,768,8971,763,8970,752,8970,747,8971,738,8975,734,8977,727,8984,725,8988,721,8997,720,9002,720,9008,720,9013,721,9018,725,9027,727,9031,734,9038,738,9040,747,9044,752,9045,763,9045,768,9044,777,9040,781,9038,788,9031,790,9027,794,9018,795,9013,795,9002xm795,8447l794,8442,790,8433,788,8429,781,8422,777,8420,768,8416,763,8415,752,8415,747,8416,738,8420,734,8422,727,8429,725,8433,721,8442,720,8447,720,8453,720,8458,721,8463,725,8472,727,8476,734,8483,738,8485,747,8489,752,8490,763,8490,768,8489,777,8485,781,8483,788,8476,790,8472,794,8463,795,8458,795,8447xm795,8132l794,8127,790,8118,788,8114,781,8107,777,8105,768,8101,763,8100,752,8100,747,8101,738,8105,734,8107,727,8114,725,8118,721,8127,720,8132,720,8138,720,8143,721,8148,725,8157,727,8161,734,8168,738,8170,747,8174,752,8175,763,8175,768,8174,777,8170,781,8168,788,8161,790,8157,794,8148,795,8143,795,8132xm795,7817l794,7812,790,7803,788,7799,781,7792,777,7790,768,7786,763,7785,752,7785,747,7786,738,7790,734,7792,727,7799,725,7803,721,7812,720,7817,720,7823,720,7828,721,7833,725,7842,727,7846,734,7853,738,7855,747,7859,752,7860,763,7860,768,7859,777,7855,781,7853,788,7846,790,7842,794,7833,795,7828,795,781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0"/>
        <w:rPr>
          <w:sz w:val="20"/>
        </w:rPr>
      </w:pPr>
    </w:p>
    <w:p>
      <w:pPr>
        <w:pStyle w:val="Heading1"/>
      </w:pPr>
      <w:r>
        <w:rPr>
          <w:color w:val="FFFFFF"/>
          <w:spacing w:val="-2"/>
          <w:w w:val="130"/>
        </w:rPr>
        <w:t>EDUCATION</w:t>
      </w:r>
    </w:p>
    <w:p>
      <w:pPr>
        <w:pStyle w:val="BodyText"/>
        <w:spacing w:before="50"/>
        <w:rPr>
          <w:rFonts w:ascii="Calibri"/>
        </w:rPr>
      </w:pPr>
    </w:p>
    <w:p>
      <w:pPr>
        <w:pStyle w:val="Heading2"/>
        <w:spacing w:line="244" w:lineRule="auto"/>
        <w:ind w:right="7544"/>
        <w:rPr>
          <w:rFonts w:ascii="Calibri"/>
        </w:rPr>
      </w:pPr>
      <w:r>
        <w:rPr>
          <w:rFonts w:ascii="Calibri"/>
          <w:color w:val="FFFFFF"/>
          <w:w w:val="130"/>
        </w:rPr>
        <w:t>Bachelor of Science in Legal </w:t>
      </w:r>
      <w:r>
        <w:rPr>
          <w:rFonts w:ascii="Calibri"/>
          <w:color w:val="FFFFFF"/>
          <w:spacing w:val="-2"/>
          <w:w w:val="130"/>
        </w:rPr>
        <w:t>Studies</w:t>
      </w:r>
    </w:p>
    <w:p>
      <w:pPr>
        <w:pStyle w:val="BodyText"/>
        <w:spacing w:before="99"/>
        <w:rPr>
          <w:rFonts w:ascii="Calibri"/>
          <w:b/>
        </w:rPr>
      </w:pPr>
    </w:p>
    <w:p>
      <w:pPr>
        <w:pStyle w:val="BodyText"/>
        <w:spacing w:line="259" w:lineRule="auto" w:before="1"/>
        <w:ind w:left="882" w:right="7544"/>
      </w:pPr>
      <w:r>
        <w:rPr>
          <w:color w:val="FFFFFF"/>
        </w:rPr>
        <w:t>University of Illinois </w:t>
      </w:r>
      <w:r>
        <w:rPr>
          <w:color w:val="FFFFFF"/>
          <w:w w:val="85"/>
        </w:rPr>
        <w:t>| </w:t>
      </w:r>
      <w:r>
        <w:rPr>
          <w:color w:val="FFFFFF"/>
        </w:rPr>
        <w:t>Urbana-Champaign, IL </w:t>
      </w:r>
      <w:r>
        <w:rPr>
          <w:color w:val="FFFFFF"/>
          <w:w w:val="85"/>
        </w:rPr>
        <w:t>| </w:t>
      </w:r>
      <w:r>
        <w:rPr>
          <w:color w:val="FFFFFF"/>
        </w:rPr>
        <w:t>2015</w:t>
      </w:r>
    </w:p>
    <w:sectPr>
      <w:type w:val="continuous"/>
      <w:pgSz w:w="11920" w:h="16860"/>
      <w:pgMar w:top="0" w:bottom="0" w:left="141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15" w:hanging="298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6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64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3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5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21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5860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39"/>
      <w:outlineLvl w:val="1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882" w:right="778"/>
      <w:outlineLvl w:val="2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715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2.jpe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2026-02-15T13:46:40Z</dcterms:created>
  <dcterms:modified xsi:type="dcterms:W3CDTF">2026-02-15T13:46:40Z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