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Reese</w:t>
      </w:r>
      <w:r>
        <w:rPr>
          <w:rFonts w:ascii="Arial"/>
          <w:b/>
          <w:color w:val="FFFFFF"/>
          <w:spacing w:val="31"/>
          <w:sz w:val="70"/>
        </w:rPr>
        <w:t> </w:t>
      </w:r>
      <w:r>
        <w:rPr>
          <w:rFonts w:ascii="Microsoft Sans Serif"/>
          <w:color w:val="FFFFFF"/>
          <w:spacing w:val="6"/>
          <w:sz w:val="70"/>
        </w:rPr>
        <w:t>King</w:t>
      </w:r>
    </w:p>
    <w:p>
      <w:pPr>
        <w:spacing w:before="10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2"/>
          <w:sz w:val="15"/>
        </w:rPr>
        <w:t>Bankruptcy</w:t>
      </w:r>
      <w:r>
        <w:rPr>
          <w:rFonts w:ascii="Arial"/>
          <w:b/>
          <w:color w:val="FFFFFF"/>
          <w:spacing w:val="16"/>
          <w:sz w:val="15"/>
        </w:rPr>
        <w:t> </w:t>
      </w:r>
      <w:r>
        <w:rPr>
          <w:rFonts w:ascii="Arial"/>
          <w:b/>
          <w:color w:val="FFFFFF"/>
          <w:spacing w:val="11"/>
          <w:sz w:val="15"/>
        </w:rPr>
        <w:t>Legal</w:t>
      </w:r>
      <w:r>
        <w:rPr>
          <w:rFonts w:ascii="Arial"/>
          <w:b/>
          <w:color w:val="FFFFFF"/>
          <w:spacing w:val="18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Assistant</w:t>
      </w:r>
    </w:p>
    <w:p>
      <w:pPr>
        <w:pStyle w:val="BodyText"/>
        <w:spacing w:before="60"/>
        <w:rPr>
          <w:rFonts w:ascii="Arial"/>
          <w:b/>
          <w:sz w:val="15"/>
        </w:rPr>
      </w:pPr>
    </w:p>
    <w:p>
      <w:pPr>
        <w:pStyle w:val="BodyText"/>
        <w:spacing w:line="261" w:lineRule="auto"/>
        <w:ind w:left="4415"/>
      </w:pPr>
      <w:r>
        <w:rPr>
          <w:color w:val="FFFFFF"/>
          <w:w w:val="130"/>
        </w:rPr>
        <w:t>Bankruptcy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Legal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Assistant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skilled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managing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filings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client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financial </w:t>
      </w:r>
      <w:r>
        <w:rPr>
          <w:color w:val="FFFFFF"/>
          <w:spacing w:val="-2"/>
          <w:w w:val="130"/>
        </w:rPr>
        <w:t>disclosures</w:t>
      </w:r>
    </w:p>
    <w:p>
      <w:pPr>
        <w:pStyle w:val="BodyText"/>
        <w:spacing w:line="252" w:lineRule="auto" w:before="106"/>
        <w:ind w:left="4415"/>
      </w:pPr>
      <w:r>
        <w:rPr>
          <w:color w:val="FFFFFF"/>
          <w:w w:val="125"/>
        </w:rPr>
        <w:t>Organized</w:t>
      </w:r>
      <w:r>
        <w:rPr>
          <w:color w:val="FFFFFF"/>
          <w:spacing w:val="31"/>
          <w:w w:val="125"/>
        </w:rPr>
        <w:t> </w:t>
      </w:r>
      <w:r>
        <w:rPr>
          <w:color w:val="FFFFFF"/>
          <w:w w:val="125"/>
        </w:rPr>
        <w:t>Legal</w:t>
      </w:r>
      <w:r>
        <w:rPr>
          <w:color w:val="FFFFFF"/>
          <w:spacing w:val="31"/>
          <w:w w:val="125"/>
        </w:rPr>
        <w:t> </w:t>
      </w:r>
      <w:r>
        <w:rPr>
          <w:color w:val="FFFFFF"/>
          <w:w w:val="125"/>
        </w:rPr>
        <w:t>Assistant</w:t>
      </w:r>
      <w:r>
        <w:rPr>
          <w:color w:val="FFFFFF"/>
          <w:spacing w:val="31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31"/>
          <w:w w:val="125"/>
        </w:rPr>
        <w:t> </w:t>
      </w:r>
      <w:r>
        <w:rPr>
          <w:color w:val="FFFFFF"/>
          <w:w w:val="125"/>
        </w:rPr>
        <w:t>7</w:t>
      </w:r>
      <w:r>
        <w:rPr>
          <w:color w:val="FFFFFF"/>
          <w:spacing w:val="31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31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31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31"/>
          <w:w w:val="125"/>
        </w:rPr>
        <w:t> </w:t>
      </w:r>
      <w:r>
        <w:rPr>
          <w:color w:val="FFFFFF"/>
          <w:w w:val="125"/>
        </w:rPr>
        <w:t>supporting</w:t>
      </w:r>
      <w:r>
        <w:rPr>
          <w:color w:val="FFFFFF"/>
          <w:w w:val="125"/>
        </w:rPr>
        <w:t> bankruptcy attorneys in Chapter 7 and Chapter 13 proceedings. Proficient in electronic court filing systems, financial statement prep, and client communication during complex legal processes.</w:t>
      </w:r>
    </w:p>
    <w:p>
      <w:pPr>
        <w:pStyle w:val="BodyText"/>
        <w:rPr>
          <w:sz w:val="20"/>
        </w:rPr>
      </w:pPr>
    </w:p>
    <w:p>
      <w:pPr>
        <w:pStyle w:val="BodyText"/>
        <w:spacing w:before="18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before="97"/>
      </w:pPr>
      <w:r>
        <w:rPr>
          <w:color w:val="073762"/>
          <w:spacing w:val="-7"/>
          <w:sz w:val="41"/>
        </w:rPr>
        <w:t>P</w:t>
      </w:r>
      <w:r>
        <w:rPr>
          <w:color w:val="073762"/>
          <w:spacing w:val="-7"/>
        </w:rPr>
        <w:t>ERSONAL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INFORMATION</w:t>
      </w:r>
    </w:p>
    <w:p>
      <w:pPr>
        <w:pStyle w:val="BodyText"/>
        <w:spacing w:before="170"/>
        <w:rPr>
          <w:rFonts w:ascii="Arial"/>
          <w:b/>
          <w:sz w:val="22"/>
        </w:rPr>
      </w:pPr>
    </w:p>
    <w:p>
      <w:pPr>
        <w:pStyle w:val="BodyText"/>
        <w:spacing w:before="1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spacing w:val="-2"/>
          <w:w w:val="115"/>
        </w:rPr>
        <w:t>(123) 456-7890</w:t>
      </w:r>
    </w:p>
    <w:p>
      <w:pPr>
        <w:pStyle w:val="BodyText"/>
        <w:spacing w:before="118"/>
        <w:ind w:left="44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w w:val="125"/>
          </w:rPr>
          <w:t>email@example.com</w:t>
        </w:r>
      </w:hyperlink>
    </w:p>
    <w:p>
      <w:pPr>
        <w:pStyle w:val="BodyText"/>
        <w:spacing w:line="376" w:lineRule="auto" w:before="156"/>
        <w:ind w:left="430" w:right="127" w:hanging="1"/>
      </w:pP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0"/>
          <w:sz w:val="20"/>
        </w:rPr>
        <w:t> </w:t>
      </w:r>
      <w:hyperlink r:id="rId9">
        <w:r>
          <w:rPr>
            <w:w w:val="120"/>
          </w:rPr>
          <w:t>www.example.com/portfolio</w:t>
        </w:r>
      </w:hyperlink>
      <w:r>
        <w:rPr>
          <w:w w:val="120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0"/>
        </w:rPr>
        <w:t> </w:t>
      </w:r>
      <w:r>
        <w:rPr>
          <w:w w:val="120"/>
        </w:rPr>
        <w:t>City, ST</w:t>
      </w:r>
    </w:p>
    <w:p>
      <w:pPr>
        <w:pStyle w:val="Heading1"/>
        <w:spacing w:before="93"/>
      </w:pPr>
      <w:r>
        <w:rPr>
          <w:color w:val="073762"/>
          <w:spacing w:val="-11"/>
          <w:sz w:val="41"/>
        </w:rPr>
        <w:t>K</w:t>
      </w:r>
      <w:r>
        <w:rPr>
          <w:color w:val="073762"/>
          <w:spacing w:val="-11"/>
        </w:rPr>
        <w:t>EY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63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Chapter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7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Chapter</w:t>
      </w:r>
      <w:r>
        <w:rPr>
          <w:spacing w:val="-5"/>
          <w:w w:val="125"/>
          <w:sz w:val="18"/>
        </w:rPr>
        <w:t> </w:t>
      </w:r>
      <w:r>
        <w:rPr>
          <w:w w:val="120"/>
          <w:sz w:val="18"/>
        </w:rPr>
        <w:t>13</w:t>
      </w:r>
      <w:r>
        <w:rPr>
          <w:spacing w:val="-2"/>
          <w:w w:val="120"/>
          <w:sz w:val="18"/>
        </w:rPr>
        <w:t> </w:t>
      </w:r>
      <w:r>
        <w:rPr>
          <w:spacing w:val="-2"/>
          <w:w w:val="125"/>
          <w:sz w:val="18"/>
        </w:rPr>
        <w:t>filings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Bankruptcy</w:t>
      </w:r>
      <w:r>
        <w:rPr>
          <w:spacing w:val="16"/>
          <w:w w:val="125"/>
          <w:sz w:val="18"/>
        </w:rPr>
        <w:t> </w:t>
      </w:r>
      <w:r>
        <w:rPr>
          <w:w w:val="125"/>
          <w:sz w:val="18"/>
        </w:rPr>
        <w:t>petition</w:t>
      </w:r>
      <w:r>
        <w:rPr>
          <w:spacing w:val="16"/>
          <w:w w:val="125"/>
          <w:sz w:val="18"/>
        </w:rPr>
        <w:t> </w:t>
      </w:r>
      <w:r>
        <w:rPr>
          <w:spacing w:val="-2"/>
          <w:w w:val="12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Case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docketing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5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ECF</w:t>
      </w:r>
      <w:r>
        <w:rPr>
          <w:spacing w:val="1"/>
          <w:w w:val="130"/>
          <w:sz w:val="18"/>
        </w:rPr>
        <w:t> </w:t>
      </w:r>
      <w:r>
        <w:rPr>
          <w:w w:val="130"/>
          <w:sz w:val="18"/>
        </w:rPr>
        <w:t>court</w:t>
      </w:r>
      <w:r>
        <w:rPr>
          <w:spacing w:val="1"/>
          <w:w w:val="130"/>
          <w:sz w:val="18"/>
        </w:rPr>
        <w:t> </w:t>
      </w:r>
      <w:r>
        <w:rPr>
          <w:spacing w:val="-2"/>
          <w:w w:val="130"/>
          <w:sz w:val="18"/>
        </w:rPr>
        <w:t>filing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spacing w:val="-2"/>
          <w:w w:val="130"/>
          <w:sz w:val="18"/>
        </w:rPr>
        <w:t>Financial</w:t>
      </w:r>
      <w:r>
        <w:rPr>
          <w:spacing w:val="-1"/>
          <w:w w:val="130"/>
          <w:sz w:val="18"/>
        </w:rPr>
        <w:t> </w:t>
      </w:r>
      <w:r>
        <w:rPr>
          <w:spacing w:val="-2"/>
          <w:w w:val="130"/>
          <w:sz w:val="18"/>
        </w:rPr>
        <w:t>statement</w:t>
      </w:r>
      <w:r>
        <w:rPr>
          <w:spacing w:val="-1"/>
          <w:w w:val="130"/>
          <w:sz w:val="18"/>
        </w:rPr>
        <w:t> </w:t>
      </w:r>
      <w:r>
        <w:rPr>
          <w:spacing w:val="-2"/>
          <w:w w:val="130"/>
          <w:sz w:val="18"/>
        </w:rPr>
        <w:t>organization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Client</w:t>
      </w:r>
      <w:r>
        <w:rPr>
          <w:spacing w:val="8"/>
          <w:w w:val="125"/>
          <w:sz w:val="18"/>
        </w:rPr>
        <w:t> </w:t>
      </w:r>
      <w:r>
        <w:rPr>
          <w:spacing w:val="-2"/>
          <w:w w:val="12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0"/>
          <w:sz w:val="18"/>
        </w:rPr>
        <w:t>Microsoft</w:t>
      </w:r>
      <w:r>
        <w:rPr>
          <w:w w:val="125"/>
          <w:sz w:val="18"/>
        </w:rPr>
        <w:t> </w:t>
      </w:r>
      <w:r>
        <w:rPr>
          <w:spacing w:val="-2"/>
          <w:w w:val="125"/>
          <w:sz w:val="18"/>
        </w:rPr>
        <w:t>Excel</w:t>
      </w:r>
    </w:p>
    <w:p>
      <w:pPr>
        <w:pStyle w:val="BodyText"/>
        <w:spacing w:before="52"/>
      </w:pPr>
    </w:p>
    <w:p>
      <w:pPr>
        <w:pStyle w:val="Heading1"/>
      </w:pPr>
      <w:r>
        <w:rPr>
          <w:color w:val="073762"/>
          <w:spacing w:val="-2"/>
          <w:sz w:val="41"/>
        </w:rPr>
        <w:t>E</w:t>
      </w:r>
      <w:r>
        <w:rPr>
          <w:color w:val="073762"/>
          <w:spacing w:val="-2"/>
        </w:rPr>
        <w:t>DUCATION</w:t>
      </w:r>
    </w:p>
    <w:p>
      <w:pPr>
        <w:spacing w:before="127"/>
        <w:ind w:left="100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073762"/>
          <w:spacing w:val="-7"/>
          <w:sz w:val="41"/>
        </w:rPr>
        <w:t>P</w:t>
      </w:r>
      <w:r>
        <w:rPr>
          <w:rFonts w:ascii="Arial"/>
          <w:b/>
          <w:color w:val="073762"/>
          <w:spacing w:val="-7"/>
          <w:sz w:val="22"/>
        </w:rPr>
        <w:t>ROFESSIONAL</w:t>
      </w:r>
      <w:r>
        <w:rPr>
          <w:rFonts w:ascii="Arial"/>
          <w:b/>
          <w:color w:val="073762"/>
          <w:spacing w:val="6"/>
          <w:sz w:val="22"/>
        </w:rPr>
        <w:t> </w:t>
      </w:r>
      <w:r>
        <w:rPr>
          <w:rFonts w:ascii="Arial"/>
          <w:b/>
          <w:color w:val="073762"/>
          <w:spacing w:val="-2"/>
          <w:sz w:val="22"/>
        </w:rPr>
        <w:t>EXPERIENCE</w:t>
      </w:r>
    </w:p>
    <w:p>
      <w:pPr>
        <w:pStyle w:val="BodyText"/>
        <w:spacing w:before="59"/>
        <w:rPr>
          <w:rFonts w:ascii="Arial"/>
          <w:b/>
          <w:sz w:val="22"/>
        </w:rPr>
      </w:pPr>
    </w:p>
    <w:p>
      <w:pPr>
        <w:pStyle w:val="BodyText"/>
        <w:spacing w:line="261" w:lineRule="auto"/>
        <w:ind w:left="100" w:right="206"/>
      </w:pPr>
      <w:r>
        <w:rPr>
          <w:w w:val="125"/>
        </w:rPr>
        <w:t>BANKRUPTCY LEGAL ASSISTANT </w:t>
      </w:r>
      <w:r>
        <w:rPr/>
        <w:t>|</w:t>
      </w:r>
      <w:r>
        <w:rPr>
          <w:w w:val="125"/>
        </w:rPr>
        <w:t> HUDSON LEGAL GROUP, COLUMBUS,</w:t>
      </w:r>
      <w:r>
        <w:rPr>
          <w:spacing w:val="40"/>
          <w:w w:val="125"/>
        </w:rPr>
        <w:t> </w:t>
      </w:r>
      <w:r>
        <w:rPr>
          <w:spacing w:val="-6"/>
          <w:w w:val="125"/>
        </w:rPr>
        <w:t>OH</w:t>
      </w:r>
    </w:p>
    <w:p>
      <w:pPr>
        <w:pStyle w:val="BodyText"/>
        <w:spacing w:before="46"/>
        <w:ind w:left="100"/>
      </w:pPr>
      <w:r>
        <w:rPr>
          <w:w w:val="125"/>
        </w:rPr>
        <w:t>FEBRUARY</w:t>
      </w:r>
      <w:r>
        <w:rPr>
          <w:spacing w:val="-3"/>
          <w:w w:val="125"/>
        </w:rPr>
        <w:t> </w:t>
      </w:r>
      <w:r>
        <w:rPr>
          <w:w w:val="125"/>
        </w:rPr>
        <w:t>2019</w:t>
      </w:r>
      <w:r>
        <w:rPr>
          <w:spacing w:val="-2"/>
          <w:w w:val="125"/>
        </w:rPr>
        <w:t> </w:t>
      </w:r>
      <w:r>
        <w:rPr>
          <w:w w:val="125"/>
        </w:rPr>
        <w:t>–</w:t>
      </w:r>
      <w:r>
        <w:rPr>
          <w:spacing w:val="-2"/>
          <w:w w:val="125"/>
        </w:rPr>
        <w:t> PRESENT</w:t>
      </w:r>
    </w:p>
    <w:p>
      <w:pPr>
        <w:pStyle w:val="BodyText"/>
        <w:spacing w:before="41"/>
      </w:pPr>
    </w:p>
    <w:p>
      <w:pPr>
        <w:pStyle w:val="BodyText"/>
        <w:spacing w:line="244" w:lineRule="auto"/>
        <w:ind w:left="658" w:right="634"/>
      </w:pPr>
      <w:r>
        <w:rPr>
          <w:spacing w:val="-2"/>
          <w:w w:val="130"/>
        </w:rPr>
        <w:t>Prepared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over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400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bankruptcy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petitions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with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98%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accuracy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on </w:t>
      </w:r>
      <w:r>
        <w:rPr>
          <w:w w:val="130"/>
        </w:rPr>
        <w:t>initial filings</w:t>
      </w:r>
    </w:p>
    <w:p>
      <w:pPr>
        <w:pStyle w:val="BodyText"/>
        <w:spacing w:line="261" w:lineRule="auto" w:before="107"/>
        <w:ind w:left="658"/>
      </w:pPr>
      <w:r>
        <w:rPr>
          <w:w w:val="125"/>
        </w:rPr>
        <w:t>Filed motions and responses through the ECF system across three federal districts</w:t>
      </w:r>
    </w:p>
    <w:p>
      <w:pPr>
        <w:pStyle w:val="BodyText"/>
        <w:spacing w:line="261" w:lineRule="auto" w:before="76"/>
        <w:ind w:left="658" w:right="206"/>
      </w:pPr>
      <w:r>
        <w:rPr>
          <w:spacing w:val="-2"/>
          <w:w w:val="130"/>
        </w:rPr>
        <w:t>Managed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intake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financial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documentation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for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more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than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25 </w:t>
      </w:r>
      <w:r>
        <w:rPr>
          <w:w w:val="130"/>
        </w:rPr>
        <w:t>new clients monthly</w:t>
      </w:r>
    </w:p>
    <w:p>
      <w:pPr>
        <w:pStyle w:val="BodyText"/>
        <w:spacing w:before="201"/>
      </w:pPr>
    </w:p>
    <w:p>
      <w:pPr>
        <w:pStyle w:val="BodyText"/>
        <w:spacing w:line="261" w:lineRule="auto"/>
        <w:ind w:left="100"/>
      </w:pPr>
      <w:r>
        <w:rPr>
          <w:w w:val="125"/>
        </w:rPr>
        <w:t>LEGAL ASSISTANT – CONSUMER BANKRUPTCY </w:t>
      </w:r>
      <w:r>
        <w:rPr/>
        <w:t>| </w:t>
      </w:r>
      <w:r>
        <w:rPr>
          <w:w w:val="125"/>
        </w:rPr>
        <w:t>MASON &amp; FIELDS LAW, COLUMBUS, OH</w:t>
      </w:r>
    </w:p>
    <w:p>
      <w:pPr>
        <w:pStyle w:val="BodyText"/>
        <w:spacing w:before="46"/>
        <w:ind w:left="100"/>
      </w:pPr>
      <w:r>
        <w:rPr>
          <w:w w:val="120"/>
        </w:rPr>
        <w:t>JUNE</w:t>
      </w:r>
      <w:r>
        <w:rPr>
          <w:spacing w:val="20"/>
          <w:w w:val="120"/>
        </w:rPr>
        <w:t> </w:t>
      </w:r>
      <w:r>
        <w:rPr>
          <w:w w:val="120"/>
        </w:rPr>
        <w:t>2016</w:t>
      </w:r>
      <w:r>
        <w:rPr>
          <w:spacing w:val="22"/>
          <w:w w:val="120"/>
        </w:rPr>
        <w:t> </w:t>
      </w:r>
      <w:r>
        <w:rPr>
          <w:w w:val="120"/>
        </w:rPr>
        <w:t>–</w:t>
      </w:r>
      <w:r>
        <w:rPr>
          <w:spacing w:val="23"/>
          <w:w w:val="120"/>
        </w:rPr>
        <w:t> </w:t>
      </w:r>
      <w:r>
        <w:rPr>
          <w:w w:val="120"/>
        </w:rPr>
        <w:t>JANUARY</w:t>
      </w:r>
      <w:r>
        <w:rPr>
          <w:spacing w:val="20"/>
          <w:w w:val="120"/>
        </w:rPr>
        <w:t> </w:t>
      </w:r>
      <w:r>
        <w:rPr>
          <w:spacing w:val="-4"/>
          <w:w w:val="120"/>
        </w:rPr>
        <w:t>2019</w:t>
      </w:r>
    </w:p>
    <w:p>
      <w:pPr>
        <w:pStyle w:val="BodyText"/>
        <w:spacing w:before="40"/>
      </w:pPr>
    </w:p>
    <w:p>
      <w:pPr>
        <w:pStyle w:val="BodyText"/>
        <w:ind w:left="658"/>
      </w:pPr>
      <w:r>
        <w:rPr>
          <w:w w:val="125"/>
        </w:rPr>
        <w:t>Coordinated</w:t>
      </w:r>
      <w:r>
        <w:rPr>
          <w:spacing w:val="1"/>
          <w:w w:val="125"/>
        </w:rPr>
        <w:t> </w:t>
      </w:r>
      <w:r>
        <w:rPr>
          <w:w w:val="125"/>
        </w:rPr>
        <w:t>case</w:t>
      </w:r>
      <w:r>
        <w:rPr>
          <w:spacing w:val="2"/>
          <w:w w:val="125"/>
        </w:rPr>
        <w:t> </w:t>
      </w:r>
      <w:r>
        <w:rPr>
          <w:w w:val="125"/>
        </w:rPr>
        <w:t>prep</w:t>
      </w:r>
      <w:r>
        <w:rPr>
          <w:spacing w:val="2"/>
          <w:w w:val="125"/>
        </w:rPr>
        <w:t> </w:t>
      </w:r>
      <w:r>
        <w:rPr>
          <w:w w:val="125"/>
        </w:rPr>
        <w:t>for</w:t>
      </w:r>
      <w:r>
        <w:rPr>
          <w:spacing w:val="2"/>
          <w:w w:val="125"/>
        </w:rPr>
        <w:t> </w:t>
      </w:r>
      <w:r>
        <w:rPr>
          <w:w w:val="125"/>
        </w:rPr>
        <w:t>court</w:t>
      </w:r>
      <w:r>
        <w:rPr>
          <w:spacing w:val="1"/>
          <w:w w:val="125"/>
        </w:rPr>
        <w:t> </w:t>
      </w:r>
      <w:r>
        <w:rPr>
          <w:w w:val="125"/>
        </w:rPr>
        <w:t>hearings</w:t>
      </w:r>
      <w:r>
        <w:rPr>
          <w:spacing w:val="2"/>
          <w:w w:val="125"/>
        </w:rPr>
        <w:t> </w:t>
      </w:r>
      <w:r>
        <w:rPr>
          <w:w w:val="125"/>
        </w:rPr>
        <w:t>and</w:t>
      </w:r>
      <w:r>
        <w:rPr>
          <w:spacing w:val="2"/>
          <w:w w:val="125"/>
        </w:rPr>
        <w:t> </w:t>
      </w:r>
      <w:r>
        <w:rPr>
          <w:w w:val="125"/>
        </w:rPr>
        <w:t>creditor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meetings</w:t>
      </w:r>
    </w:p>
    <w:p>
      <w:pPr>
        <w:pStyle w:val="BodyText"/>
        <w:spacing w:line="261" w:lineRule="auto" w:before="96"/>
        <w:ind w:left="658" w:right="206"/>
      </w:pPr>
      <w:r>
        <w:rPr>
          <w:w w:val="130"/>
        </w:rPr>
        <w:t>Reduced</w:t>
      </w:r>
      <w:r>
        <w:rPr>
          <w:spacing w:val="-11"/>
          <w:w w:val="130"/>
        </w:rPr>
        <w:t> </w:t>
      </w:r>
      <w:r>
        <w:rPr>
          <w:w w:val="130"/>
        </w:rPr>
        <w:t>document</w:t>
      </w:r>
      <w:r>
        <w:rPr>
          <w:spacing w:val="-11"/>
          <w:w w:val="130"/>
        </w:rPr>
        <w:t> </w:t>
      </w:r>
      <w:r>
        <w:rPr>
          <w:w w:val="130"/>
        </w:rPr>
        <w:t>processing</w:t>
      </w:r>
      <w:r>
        <w:rPr>
          <w:spacing w:val="-11"/>
          <w:w w:val="130"/>
        </w:rPr>
        <w:t> </w:t>
      </w:r>
      <w:r>
        <w:rPr>
          <w:w w:val="130"/>
        </w:rPr>
        <w:t>time</w:t>
      </w:r>
      <w:r>
        <w:rPr>
          <w:spacing w:val="-11"/>
          <w:w w:val="130"/>
        </w:rPr>
        <w:t> </w:t>
      </w:r>
      <w:r>
        <w:rPr>
          <w:w w:val="130"/>
        </w:rPr>
        <w:t>by</w:t>
      </w:r>
      <w:r>
        <w:rPr>
          <w:spacing w:val="-11"/>
          <w:w w:val="130"/>
        </w:rPr>
        <w:t> </w:t>
      </w:r>
      <w:r>
        <w:rPr>
          <w:w w:val="130"/>
        </w:rPr>
        <w:t>30%</w:t>
      </w:r>
      <w:r>
        <w:rPr>
          <w:spacing w:val="-11"/>
          <w:w w:val="130"/>
        </w:rPr>
        <w:t> </w:t>
      </w:r>
      <w:r>
        <w:rPr>
          <w:w w:val="130"/>
        </w:rPr>
        <w:t>by</w:t>
      </w:r>
      <w:r>
        <w:rPr>
          <w:spacing w:val="-11"/>
          <w:w w:val="130"/>
        </w:rPr>
        <w:t> </w:t>
      </w:r>
      <w:r>
        <w:rPr>
          <w:w w:val="130"/>
        </w:rPr>
        <w:t>creating standardized intake templates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880" w:bottom="280" w:left="141" w:right="283"/>
          <w:cols w:num="2" w:equalWidth="0">
            <w:col w:w="3856" w:space="570"/>
            <w:col w:w="7070"/>
          </w:cols>
        </w:sectPr>
      </w:pPr>
    </w:p>
    <w:p>
      <w:pPr>
        <w:pStyle w:val="BodyText"/>
        <w:spacing w:before="19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24150">
                                <a:moveTo>
                                  <a:pt x="7568183" y="2724149"/>
                                </a:moveTo>
                                <a:lnTo>
                                  <a:pt x="0" y="2724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724150"/>
                            <a:ext cx="4758690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676900">
                                <a:moveTo>
                                  <a:pt x="4758308" y="5676899"/>
                                </a:moveTo>
                                <a:lnTo>
                                  <a:pt x="0" y="56768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67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4095749"/>
                            <a:ext cx="4762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6217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009899"/>
                            <a:ext cx="2809875" cy="412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124325">
                                <a:moveTo>
                                  <a:pt x="2809862" y="3914775"/>
                                </a:moveTo>
                                <a:lnTo>
                                  <a:pt x="0" y="3914775"/>
                                </a:lnTo>
                                <a:lnTo>
                                  <a:pt x="0" y="4124325"/>
                                </a:lnTo>
                                <a:lnTo>
                                  <a:pt x="2809862" y="4124325"/>
                                </a:lnTo>
                                <a:lnTo>
                                  <a:pt x="2809862" y="3914775"/>
                                </a:lnTo>
                                <a:close/>
                              </a:path>
                              <a:path w="2809875" h="4124325">
                                <a:moveTo>
                                  <a:pt x="2809862" y="1790700"/>
                                </a:moveTo>
                                <a:lnTo>
                                  <a:pt x="0" y="1790700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90700"/>
                                </a:lnTo>
                                <a:close/>
                              </a:path>
                              <a:path w="2809875" h="41243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188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29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1" o:title=""/>
                </v:shape>
                <v:rect style="position:absolute;left:4425;top:4290;width:7494;height:8940" id="docshape5" filled="true" fillcolor="#f5f5f5" stroked="false">
                  <v:fill type="solid"/>
                </v:rect>
                <v:shape style="position:absolute;left:4934;top:6450;width:75;height:3405" id="docshape6" coordorigin="4935,6450" coordsize="75,3405" path="m5010,9812l5009,9807,5005,9798,5003,9794,4996,9787,4992,9785,4983,9781,4978,9780,4967,9780,4962,9781,4953,9785,4949,9787,4942,9794,4940,9798,4936,9807,4935,9812,4935,9818,4935,9823,4936,9828,4940,9837,4942,9841,4949,9848,4953,9850,4962,9854,4967,9855,4978,9855,4983,9854,4992,9850,4996,9848,5003,9841,5005,9837,5009,9828,5010,9823,5010,9812xm5010,9497l5009,9492,5005,9483,5003,9479,4996,9472,4992,9470,4983,9466,4978,9465,4967,9465,4962,9466,4953,9470,4949,9472,4942,9479,4940,9483,4936,9492,4935,9497,4935,9503,4935,9508,4936,9513,4940,9522,4942,9526,4949,9533,4953,9535,4962,9539,4967,9540,4978,9540,4983,9539,4992,9535,4996,9533,5003,9526,5005,9522,5009,9513,5010,9508,5010,9497xm5010,7592l5009,7587,5005,7578,5003,7574,4996,7567,4992,7565,4983,7561,4978,7560,4967,7560,4962,7561,4953,7565,4949,7567,4942,7574,4940,7578,4936,7587,4935,7592,4935,7598,4935,7603,4936,7608,4940,7617,4942,7621,4949,7628,4953,7630,4962,7634,4967,7635,4978,7635,4983,7634,4992,7630,4996,7628,5003,7621,5005,7617,5009,7608,5010,7603,5010,7592xm5010,7037l5009,7032,5005,7023,5003,7019,4996,7012,4992,7010,4983,7006,4978,7005,4967,7005,4962,7006,4953,7010,4949,7012,4942,7019,4940,7023,4936,7032,4935,7037,4935,7043,4935,7048,4936,7053,4940,7062,4942,7066,4949,7073,4953,7075,4962,7079,4967,7080,4978,7080,4983,7079,4992,7075,4996,7073,5003,7066,5005,7062,5009,7053,5010,7048,5010,7037xm5010,6482l5009,6477,5005,6468,5003,6464,4996,6457,4992,6455,4983,6451,4978,6450,4967,6450,4962,6451,4953,6455,4949,6457,4942,6464,4940,6468,4936,6477,4935,6482,4935,6488,4935,6493,4936,6498,4940,6507,4942,6511,4949,6518,4953,6520,4962,6524,4967,6525,4978,6525,4983,6524,4992,6520,4996,6518,5003,6511,5005,6507,5009,6498,5010,6493,5010,6482xe" filled="true" fillcolor="#000000" stroked="false">
                  <v:path arrowok="t"/>
                  <v:fill type="solid"/>
                </v:shape>
                <v:shape style="position:absolute;left:0;top:4740;width:4425;height:6495" id="docshape7" coordorigin="0,4740" coordsize="4425,6495" path="m4425,10905l0,10905,0,11235,4425,11235,4425,10905xm4425,7560l0,7560,0,7890,4425,7890,4425,7560xm4425,4740l0,4740,0,5085,4425,5085,4425,474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 w:before="1"/>
        <w:ind w:left="435" w:right="7222"/>
      </w:pPr>
      <w:r>
        <w:rPr>
          <w:w w:val="125"/>
        </w:rPr>
        <w:t>Bachelor of Arts in Business </w:t>
      </w:r>
      <w:r>
        <w:rPr>
          <w:spacing w:val="-2"/>
          <w:w w:val="125"/>
        </w:rPr>
        <w:t>Administration</w:t>
      </w:r>
    </w:p>
    <w:p>
      <w:pPr>
        <w:pStyle w:val="BodyText"/>
        <w:spacing w:before="6"/>
      </w:pPr>
    </w:p>
    <w:p>
      <w:pPr>
        <w:pStyle w:val="BodyText"/>
        <w:ind w:left="807"/>
      </w:pPr>
      <w:r>
        <w:rPr>
          <w:w w:val="115"/>
        </w:rPr>
        <w:t>Ohio</w:t>
      </w:r>
      <w:r>
        <w:rPr>
          <w:spacing w:val="22"/>
          <w:w w:val="115"/>
        </w:rPr>
        <w:t> </w:t>
      </w:r>
      <w:r>
        <w:rPr>
          <w:w w:val="115"/>
        </w:rPr>
        <w:t>University</w:t>
      </w:r>
      <w:r>
        <w:rPr>
          <w:spacing w:val="23"/>
          <w:w w:val="115"/>
        </w:rPr>
        <w:t> </w:t>
      </w:r>
      <w:r>
        <w:rPr/>
        <w:t>|</w:t>
      </w:r>
      <w:r>
        <w:rPr>
          <w:spacing w:val="23"/>
          <w:w w:val="115"/>
        </w:rPr>
        <w:t> </w:t>
      </w:r>
      <w:r>
        <w:rPr>
          <w:w w:val="115"/>
        </w:rPr>
        <w:t>May</w:t>
      </w:r>
      <w:r>
        <w:rPr>
          <w:spacing w:val="23"/>
          <w:w w:val="115"/>
        </w:rPr>
        <w:t> </w:t>
      </w:r>
      <w:r>
        <w:rPr>
          <w:spacing w:val="-4"/>
          <w:w w:val="115"/>
        </w:rPr>
        <w:t>2016</w:t>
      </w:r>
    </w:p>
    <w:sectPr>
      <w:type w:val="continuous"/>
      <w:pgSz w:w="11920" w:h="16860"/>
      <w:pgMar w:top="8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1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3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7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86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97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09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21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32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hyperlink" Target="http://www.example.com/portfolio" TargetMode="External"/><Relationship Id="rId10" Type="http://schemas.openxmlformats.org/officeDocument/2006/relationships/image" Target="media/image4.png"/><Relationship Id="rId11" Type="http://schemas.openxmlformats.org/officeDocument/2006/relationships/image" Target="media/image6.jpe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2026-02-15T17:52:55Z</dcterms:created>
  <dcterms:modified xsi:type="dcterms:W3CDTF">2026-02-15T17:52:55Z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