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Devon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-2"/>
          <w:sz w:val="74"/>
        </w:rPr>
        <w:t>Young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Affordable</w:t>
      </w:r>
      <w:r>
        <w:rPr>
          <w:color w:val="FFFFFF"/>
          <w:spacing w:val="2"/>
        </w:rPr>
        <w:t> </w:t>
      </w:r>
      <w:r>
        <w:rPr>
          <w:color w:val="FFFFFF"/>
        </w:rPr>
        <w:t>Housing</w:t>
      </w:r>
      <w:r>
        <w:rPr>
          <w:color w:val="FFFFFF"/>
          <w:spacing w:val="2"/>
        </w:rPr>
        <w:t> </w:t>
      </w:r>
      <w:r>
        <w:rPr>
          <w:color w:val="FFFFFF"/>
        </w:rPr>
        <w:t>Property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</w:pPr>
      <w:r>
        <w:rPr>
          <w:color w:val="FFFFFF"/>
        </w:rPr>
        <w:t>Affordable Housing Property Manager with a commitment to compliance and tenant support</w:t>
      </w:r>
    </w:p>
    <w:p>
      <w:pPr>
        <w:spacing w:line="249" w:lineRule="auto" w:before="2"/>
        <w:ind w:left="4065" w:right="-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8+ years managing HUD and LIHTC-regulated properties. Experienced in audits, annual recertiﬁcations, and providing safe, supportive environments for low-income residents.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94D73"/>
          <w:spacing w:val="2"/>
          <w:sz w:val="20"/>
        </w:rPr>
        <w:t>PROFESSIONAL</w:t>
      </w:r>
      <w:r>
        <w:rPr>
          <w:b/>
          <w:color w:val="094D73"/>
          <w:spacing w:val="46"/>
          <w:sz w:val="20"/>
        </w:rPr>
        <w:t> </w:t>
      </w:r>
      <w:r>
        <w:rPr>
          <w:b/>
          <w:color w:val="094D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AFFORDABLE HOUSING MANAGER </w:t>
      </w:r>
      <w:r>
        <w:rPr>
          <w:position w:val="2"/>
          <w:sz w:val="20"/>
        </w:rPr>
        <w:t>| </w:t>
      </w:r>
      <w:r>
        <w:rPr>
          <w:sz w:val="20"/>
        </w:rPr>
        <w:t>EVERGREEN COMMUNITIES,</w:t>
      </w:r>
      <w:r>
        <w:rPr>
          <w:spacing w:val="80"/>
          <w:sz w:val="20"/>
        </w:rPr>
        <w:t> </w:t>
      </w:r>
      <w:r>
        <w:rPr>
          <w:sz w:val="20"/>
        </w:rPr>
        <w:t>BALTIMORE, MD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MARCH</w:t>
      </w:r>
      <w:r>
        <w:rPr>
          <w:spacing w:val="14"/>
          <w:sz w:val="20"/>
        </w:rPr>
        <w:t> </w:t>
      </w:r>
      <w:r>
        <w:rPr>
          <w:sz w:val="20"/>
        </w:rPr>
        <w:t>2019</w:t>
      </w:r>
      <w:r>
        <w:rPr>
          <w:spacing w:val="17"/>
          <w:sz w:val="20"/>
        </w:rPr>
        <w:t> </w:t>
      </w:r>
      <w:r>
        <w:rPr>
          <w:sz w:val="20"/>
        </w:rPr>
        <w:t>–</w:t>
      </w:r>
      <w:r>
        <w:rPr>
          <w:spacing w:val="17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403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8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 130-unit affordable housing complex under HUD and LIHTC </w:t>
      </w:r>
      <w:r>
        <w:rPr>
          <w:spacing w:val="-2"/>
          <w:w w:val="105"/>
          <w:sz w:val="20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Maintain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100%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annual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file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audits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3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consecutive</w:t>
      </w:r>
    </w:p>
    <w:p>
      <w:pPr>
        <w:pStyle w:val="BodyText"/>
        <w:spacing w:line="67" w:lineRule="exact"/>
        <w:ind w:left="400"/>
      </w:pPr>
      <w:r>
        <w:rPr>
          <w:spacing w:val="-2"/>
        </w:rPr>
        <w:t>years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Fair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housing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HUD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90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Coordinate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community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outreach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events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service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referrals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77" w:space="1147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5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Lease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9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LIHTC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eligibility</w:t>
      </w:r>
    </w:p>
    <w:p>
      <w:pPr>
        <w:spacing w:line="225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LEASING</w:t>
      </w:r>
      <w:r>
        <w:rPr>
          <w:spacing w:val="33"/>
          <w:sz w:val="20"/>
        </w:rPr>
        <w:t> </w:t>
      </w:r>
      <w:r>
        <w:rPr>
          <w:sz w:val="20"/>
        </w:rPr>
        <w:t>COORDINATOR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VITAL</w:t>
      </w:r>
      <w:r>
        <w:rPr>
          <w:spacing w:val="22"/>
          <w:sz w:val="20"/>
        </w:rPr>
        <w:t> </w:t>
      </w:r>
      <w:r>
        <w:rPr>
          <w:sz w:val="20"/>
        </w:rPr>
        <w:t>HOUSING</w:t>
      </w:r>
      <w:r>
        <w:rPr>
          <w:spacing w:val="33"/>
          <w:sz w:val="20"/>
        </w:rPr>
        <w:t> </w:t>
      </w:r>
      <w:r>
        <w:rPr>
          <w:sz w:val="20"/>
        </w:rPr>
        <w:t>GROUP,</w:t>
      </w:r>
      <w:r>
        <w:rPr>
          <w:spacing w:val="33"/>
          <w:sz w:val="20"/>
        </w:rPr>
        <w:t> </w:t>
      </w:r>
      <w:r>
        <w:rPr>
          <w:sz w:val="20"/>
        </w:rPr>
        <w:t>BALTIMORE,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MD</w:t>
      </w:r>
    </w:p>
    <w:p>
      <w:pPr>
        <w:spacing w:before="30"/>
        <w:ind w:left="363" w:right="0" w:firstLine="0"/>
        <w:jc w:val="left"/>
        <w:rPr>
          <w:sz w:val="20"/>
        </w:rPr>
      </w:pPr>
      <w:r>
        <w:rPr>
          <w:sz w:val="20"/>
        </w:rPr>
        <w:t>MAY</w:t>
      </w:r>
      <w:r>
        <w:rPr>
          <w:spacing w:val="2"/>
          <w:sz w:val="20"/>
        </w:rPr>
        <w:t> </w:t>
      </w:r>
      <w:r>
        <w:rPr>
          <w:sz w:val="20"/>
        </w:rPr>
        <w:t>2015</w:t>
      </w:r>
      <w:r>
        <w:rPr>
          <w:spacing w:val="2"/>
          <w:sz w:val="20"/>
        </w:rPr>
        <w:t> </w:t>
      </w:r>
      <w:r>
        <w:rPr>
          <w:sz w:val="20"/>
        </w:rPr>
        <w:t>–</w:t>
      </w:r>
      <w:r>
        <w:rPr>
          <w:spacing w:val="2"/>
          <w:sz w:val="20"/>
        </w:rPr>
        <w:t> </w:t>
      </w:r>
      <w:r>
        <w:rPr>
          <w:sz w:val="20"/>
        </w:rPr>
        <w:t>FEBRUARY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359" w:space="1342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6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Recertification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Resident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64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Handled intake and income verification for over 250 applicants </w:t>
      </w:r>
      <w:r>
        <w:rPr>
          <w:spacing w:val="-2"/>
          <w:w w:val="105"/>
          <w:sz w:val="20"/>
        </w:rPr>
        <w:t>annually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31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Conducted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move-in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orientations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managed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resident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files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133" w:space="792"/>
            <w:col w:w="7288"/>
          </w:cols>
        </w:sectPr>
      </w:pPr>
    </w:p>
    <w:p>
      <w:pPr>
        <w:pStyle w:val="BodyText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838700"/>
                                </a:moveTo>
                                <a:lnTo>
                                  <a:pt x="247637" y="48387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8387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42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295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429500"/>
                                </a:lnTo>
                                <a:lnTo>
                                  <a:pt x="2466975" y="74295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4295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648075">
                                <a:moveTo>
                                  <a:pt x="4767834" y="3362325"/>
                                </a:moveTo>
                                <a:lnTo>
                                  <a:pt x="142875" y="3362325"/>
                                </a:lnTo>
                                <a:lnTo>
                                  <a:pt x="135864" y="3362502"/>
                                </a:lnTo>
                                <a:lnTo>
                                  <a:pt x="94754" y="3370681"/>
                                </a:lnTo>
                                <a:lnTo>
                                  <a:pt x="57759" y="3390455"/>
                                </a:lnTo>
                                <a:lnTo>
                                  <a:pt x="28130" y="3420084"/>
                                </a:lnTo>
                                <a:lnTo>
                                  <a:pt x="8356" y="3457079"/>
                                </a:lnTo>
                                <a:lnTo>
                                  <a:pt x="177" y="3498189"/>
                                </a:lnTo>
                                <a:lnTo>
                                  <a:pt x="0" y="3505200"/>
                                </a:lnTo>
                                <a:lnTo>
                                  <a:pt x="177" y="3512223"/>
                                </a:lnTo>
                                <a:lnTo>
                                  <a:pt x="8356" y="3553333"/>
                                </a:lnTo>
                                <a:lnTo>
                                  <a:pt x="28130" y="3590328"/>
                                </a:lnTo>
                                <a:lnTo>
                                  <a:pt x="57759" y="3619957"/>
                                </a:lnTo>
                                <a:lnTo>
                                  <a:pt x="94754" y="3639731"/>
                                </a:lnTo>
                                <a:lnTo>
                                  <a:pt x="135864" y="3647910"/>
                                </a:lnTo>
                                <a:lnTo>
                                  <a:pt x="142875" y="3648075"/>
                                </a:lnTo>
                                <a:lnTo>
                                  <a:pt x="4767834" y="3648075"/>
                                </a:lnTo>
                                <a:lnTo>
                                  <a:pt x="4767834" y="3362325"/>
                                </a:lnTo>
                                <a:close/>
                              </a:path>
                              <a:path w="4768215" h="36480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0;top:4080;width:4275;height:12780" id="docshape2" coordorigin="0,4080" coordsize="4275,12780" path="m4275,11700l390,11700,390,16860,4275,16860,4275,11700xm4275,4080l0,4080,0,4095,4275,4095,4275,4080xe" filled="true" fillcolor="#094d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94d73" stroked="false">
                  <v:path arrowok="t"/>
                  <v:fill type="solid"/>
                </v:shape>
                <v:shape style="position:absolute;left:389;top:0;width:3885;height:11700" id="docshape4" coordorigin="390,0" coordsize="3885,11700" path="m4275,4095l390,4095,390,11700,4275,11700,4275,4095xm4275,0l390,0,390,4080,4275,4080,4275,0xe" filled="true" fillcolor="#094d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94d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745" id="docshape8" coordorigin="4410,4335" coordsize="7509,5745" path="m11918,9630l4635,9630,4624,9630,4613,9631,4602,9632,4591,9634,4580,9637,4570,9640,4559,9643,4549,9647,4539,9652,4529,9657,4519,9662,4510,9668,4501,9674,4492,9681,4484,9688,4476,9696,4468,9704,4461,9712,4454,9721,4448,9730,4442,9739,4437,9749,4432,9759,4427,9769,4423,9779,4420,9790,4417,9800,4414,9811,4412,9822,4411,9833,4410,9844,4410,9855,4410,9866,4411,9877,4412,9888,4414,9899,4417,9910,4420,9920,4423,9931,4427,9941,4432,9951,4437,9961,4442,9971,4448,9980,4454,9989,4461,9998,4468,10006,4476,10014,4484,10022,4492,10029,4501,10036,4510,10042,4519,10048,4529,10053,4539,10058,4549,10063,4559,10067,4570,10070,4580,10073,4591,10076,4602,10078,4613,10079,4624,10080,4635,10080,11918,10080,11918,963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94d73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68" w:right="5368" w:firstLine="0"/>
        <w:jc w:val="center"/>
        <w:rPr>
          <w:b/>
          <w:sz w:val="20"/>
        </w:rPr>
      </w:pPr>
      <w:r>
        <w:rPr>
          <w:b/>
          <w:color w:val="094D73"/>
          <w:spacing w:val="-2"/>
          <w:sz w:val="20"/>
        </w:rPr>
        <w:t>EDUCATION</w:t>
      </w:r>
    </w:p>
    <w:p>
      <w:pPr>
        <w:pStyle w:val="BodyText"/>
        <w:spacing w:before="7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6" w:lineRule="auto" w:before="1" w:after="0"/>
        <w:ind w:left="4362" w:right="2627" w:hanging="298"/>
        <w:jc w:val="left"/>
        <w:rPr>
          <w:sz w:val="20"/>
        </w:rPr>
      </w:pPr>
      <w:r>
        <w:rPr>
          <w:sz w:val="20"/>
        </w:rPr>
        <w:t>Bachelor of Science in Public Administration</w:t>
      </w:r>
      <w:r>
        <w:rPr>
          <w:spacing w:val="80"/>
          <w:sz w:val="20"/>
        </w:rPr>
        <w:t> </w:t>
      </w:r>
      <w:r>
        <w:rPr>
          <w:sz w:val="20"/>
        </w:rPr>
        <w:t>Towson University | Graduated: May 2015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65" w:right="-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2026-02-15T11:55:15Z</dcterms:created>
  <dcterms:modified xsi:type="dcterms:W3CDTF">2026-02-15T11:55:15Z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