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2318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(123)</w:t>
      </w:r>
      <w:r>
        <w:rPr>
          <w:color w:val="FFFFFF"/>
          <w:spacing w:val="4"/>
          <w:w w:val="125"/>
          <w:sz w:val="16"/>
        </w:rPr>
        <w:t> </w:t>
      </w:r>
      <w:r>
        <w:rPr>
          <w:color w:val="FFFFFF"/>
          <w:w w:val="125"/>
          <w:sz w:val="16"/>
        </w:rPr>
        <w:t>456-7890</w:t>
      </w:r>
      <w:r>
        <w:rPr>
          <w:color w:val="FFFFFF"/>
          <w:spacing w:val="17"/>
          <w:w w:val="125"/>
          <w:sz w:val="16"/>
        </w:rPr>
        <w:t> </w:t>
      </w:r>
      <w:r>
        <w:rPr>
          <w:color w:val="FFFFFF"/>
          <w:w w:val="125"/>
          <w:sz w:val="18"/>
        </w:rPr>
        <w:t>|</w:t>
      </w:r>
      <w:r>
        <w:rPr>
          <w:color w:val="FFFFFF"/>
          <w:spacing w:val="12"/>
          <w:w w:val="125"/>
          <w:sz w:val="18"/>
        </w:rPr>
        <w:t> </w:t>
      </w:r>
      <w:hyperlink r:id="rId5">
        <w:r>
          <w:rPr>
            <w:color w:val="FFFFFF"/>
            <w:w w:val="125"/>
            <w:sz w:val="16"/>
          </w:rPr>
          <w:t>email@email.com</w:t>
        </w:r>
      </w:hyperlink>
      <w:r>
        <w:rPr>
          <w:color w:val="FFFFFF"/>
          <w:spacing w:val="17"/>
          <w:w w:val="125"/>
          <w:sz w:val="16"/>
        </w:rPr>
        <w:t> </w:t>
      </w:r>
      <w:r>
        <w:rPr>
          <w:color w:val="FFFFFF"/>
          <w:w w:val="125"/>
          <w:sz w:val="18"/>
        </w:rPr>
        <w:t>|</w:t>
      </w:r>
      <w:r>
        <w:rPr>
          <w:color w:val="FFFFFF"/>
          <w:spacing w:val="12"/>
          <w:w w:val="125"/>
          <w:sz w:val="18"/>
        </w:rPr>
        <w:t> </w:t>
      </w:r>
      <w:r>
        <w:rPr>
          <w:color w:val="FFFFFF"/>
          <w:w w:val="125"/>
          <w:sz w:val="16"/>
        </w:rPr>
        <w:t>LinkedIn</w:t>
      </w:r>
      <w:r>
        <w:rPr>
          <w:color w:val="FFFFFF"/>
          <w:spacing w:val="5"/>
          <w:w w:val="125"/>
          <w:sz w:val="16"/>
        </w:rPr>
        <w:t> </w:t>
      </w:r>
      <w:r>
        <w:rPr>
          <w:color w:val="FFFFFF"/>
          <w:w w:val="125"/>
          <w:sz w:val="16"/>
        </w:rPr>
        <w:t>|</w:t>
      </w:r>
      <w:r>
        <w:rPr>
          <w:color w:val="FFFFFF"/>
          <w:spacing w:val="4"/>
          <w:w w:val="125"/>
          <w:sz w:val="16"/>
        </w:rPr>
        <w:t> </w:t>
      </w:r>
      <w:r>
        <w:rPr>
          <w:color w:val="FFFFFF"/>
          <w:w w:val="125"/>
          <w:sz w:val="16"/>
        </w:rPr>
        <w:t>Portfolio</w:t>
      </w:r>
      <w:r>
        <w:rPr>
          <w:color w:val="FFFFFF"/>
          <w:spacing w:val="17"/>
          <w:w w:val="125"/>
          <w:sz w:val="16"/>
        </w:rPr>
        <w:t> </w:t>
      </w:r>
      <w:r>
        <w:rPr>
          <w:color w:val="FFFFFF"/>
          <w:w w:val="125"/>
          <w:sz w:val="18"/>
        </w:rPr>
        <w:t>|</w:t>
      </w:r>
      <w:r>
        <w:rPr>
          <w:color w:val="FFFFFF"/>
          <w:spacing w:val="12"/>
          <w:w w:val="125"/>
          <w:sz w:val="18"/>
        </w:rPr>
        <w:t> </w:t>
      </w:r>
      <w:r>
        <w:rPr>
          <w:color w:val="FFFFFF"/>
          <w:w w:val="125"/>
          <w:sz w:val="16"/>
        </w:rPr>
        <w:t>City,</w:t>
      </w:r>
      <w:r>
        <w:rPr>
          <w:color w:val="FFFFFF"/>
          <w:spacing w:val="5"/>
          <w:w w:val="125"/>
          <w:sz w:val="16"/>
        </w:rPr>
        <w:t> </w:t>
      </w:r>
      <w:r>
        <w:rPr>
          <w:color w:val="FFFFFF"/>
          <w:w w:val="125"/>
          <w:sz w:val="16"/>
        </w:rPr>
        <w:t>ST</w:t>
      </w:r>
      <w:r>
        <w:rPr>
          <w:color w:val="FFFFFF"/>
          <w:spacing w:val="5"/>
          <w:w w:val="125"/>
          <w:sz w:val="16"/>
        </w:rPr>
        <w:t> </w:t>
      </w:r>
      <w:r>
        <w:rPr>
          <w:color w:val="FFFFFF"/>
          <w:spacing w:val="-2"/>
          <w:w w:val="125"/>
          <w:sz w:val="16"/>
        </w:rPr>
        <w:t>98765</w:t>
      </w:r>
    </w:p>
    <w:p>
      <w:pPr>
        <w:pStyle w:val="BodyText"/>
        <w:spacing w:before="110"/>
        <w:rPr>
          <w:sz w:val="16"/>
        </w:rPr>
      </w:pPr>
    </w:p>
    <w:p>
      <w:pPr>
        <w:spacing w:before="0"/>
        <w:ind w:left="138" w:right="12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spacing w:val="10"/>
          <w:w w:val="125"/>
          <w:sz w:val="78"/>
        </w:rPr>
        <w:t>Brian</w:t>
      </w:r>
      <w:r>
        <w:rPr>
          <w:rFonts w:ascii="Calibri"/>
          <w:b/>
          <w:color w:val="FFFFFF"/>
          <w:spacing w:val="76"/>
          <w:w w:val="125"/>
          <w:sz w:val="78"/>
        </w:rPr>
        <w:t> </w:t>
      </w:r>
      <w:r>
        <w:rPr>
          <w:rFonts w:ascii="Calibri"/>
          <w:color w:val="FFFFFF"/>
          <w:spacing w:val="8"/>
          <w:w w:val="125"/>
          <w:sz w:val="78"/>
        </w:rPr>
        <w:t>Carter</w:t>
      </w:r>
    </w:p>
    <w:p>
      <w:pPr>
        <w:pStyle w:val="Heading2"/>
      </w:pPr>
      <w:r>
        <w:rPr>
          <w:color w:val="FFFFFF"/>
          <w:w w:val="125"/>
        </w:rPr>
        <w:t>Personal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Injury</w:t>
      </w:r>
      <w:r>
        <w:rPr>
          <w:color w:val="FFFFFF"/>
          <w:spacing w:val="35"/>
          <w:w w:val="125"/>
        </w:rPr>
        <w:t> </w:t>
      </w:r>
      <w:r>
        <w:rPr>
          <w:color w:val="FFFFFF"/>
          <w:spacing w:val="-2"/>
          <w:w w:val="125"/>
        </w:rPr>
        <w:t>Attorney</w:t>
      </w:r>
    </w:p>
    <w:p>
      <w:pPr>
        <w:pStyle w:val="BodyText"/>
        <w:spacing w:before="167"/>
        <w:rPr>
          <w:rFonts w:ascii="Calibri"/>
          <w:b/>
          <w:sz w:val="16"/>
        </w:rPr>
      </w:pPr>
    </w:p>
    <w:p>
      <w:pPr>
        <w:spacing w:line="268" w:lineRule="auto" w:before="1"/>
        <w:ind w:left="401" w:right="0" w:firstLine="0"/>
        <w:jc w:val="left"/>
        <w:rPr>
          <w:sz w:val="16"/>
        </w:rPr>
      </w:pPr>
      <w:r>
        <w:rPr>
          <w:color w:val="FFFFFF"/>
          <w:w w:val="120"/>
          <w:sz w:val="16"/>
        </w:rPr>
        <w:t>Results-driven</w:t>
      </w:r>
      <w:r>
        <w:rPr>
          <w:color w:val="FFFFFF"/>
          <w:spacing w:val="32"/>
          <w:w w:val="120"/>
          <w:sz w:val="16"/>
        </w:rPr>
        <w:t> </w:t>
      </w:r>
      <w:r>
        <w:rPr>
          <w:color w:val="FFFFFF"/>
          <w:w w:val="120"/>
          <w:sz w:val="16"/>
        </w:rPr>
        <w:t>personal</w:t>
      </w:r>
      <w:r>
        <w:rPr>
          <w:color w:val="FFFFFF"/>
          <w:spacing w:val="32"/>
          <w:w w:val="120"/>
          <w:sz w:val="16"/>
        </w:rPr>
        <w:t> </w:t>
      </w:r>
      <w:r>
        <w:rPr>
          <w:color w:val="FFFFFF"/>
          <w:w w:val="120"/>
          <w:sz w:val="16"/>
        </w:rPr>
        <w:t>injury</w:t>
      </w:r>
      <w:r>
        <w:rPr>
          <w:color w:val="FFFFFF"/>
          <w:spacing w:val="32"/>
          <w:w w:val="120"/>
          <w:sz w:val="16"/>
        </w:rPr>
        <w:t> </w:t>
      </w:r>
      <w:r>
        <w:rPr>
          <w:color w:val="FFFFFF"/>
          <w:w w:val="120"/>
          <w:sz w:val="16"/>
        </w:rPr>
        <w:t>attorney</w:t>
      </w:r>
      <w:r>
        <w:rPr>
          <w:color w:val="FFFFFF"/>
          <w:spacing w:val="32"/>
          <w:w w:val="120"/>
          <w:sz w:val="16"/>
        </w:rPr>
        <w:t> </w:t>
      </w:r>
      <w:r>
        <w:rPr>
          <w:color w:val="FFFFFF"/>
          <w:w w:val="120"/>
          <w:sz w:val="16"/>
        </w:rPr>
        <w:t>with</w:t>
      </w:r>
      <w:r>
        <w:rPr>
          <w:color w:val="FFFFFF"/>
          <w:spacing w:val="32"/>
          <w:w w:val="120"/>
          <w:sz w:val="16"/>
        </w:rPr>
        <w:t> </w:t>
      </w:r>
      <w:r>
        <w:rPr>
          <w:color w:val="FFFFFF"/>
          <w:w w:val="120"/>
          <w:sz w:val="16"/>
        </w:rPr>
        <w:t>nine</w:t>
      </w:r>
      <w:r>
        <w:rPr>
          <w:color w:val="FFFFFF"/>
          <w:spacing w:val="32"/>
          <w:w w:val="120"/>
          <w:sz w:val="16"/>
        </w:rPr>
        <w:t> </w:t>
      </w:r>
      <w:r>
        <w:rPr>
          <w:color w:val="FFFFFF"/>
          <w:w w:val="120"/>
          <w:sz w:val="16"/>
        </w:rPr>
        <w:t>years</w:t>
      </w:r>
      <w:r>
        <w:rPr>
          <w:color w:val="FFFFFF"/>
          <w:spacing w:val="32"/>
          <w:w w:val="120"/>
          <w:sz w:val="16"/>
        </w:rPr>
        <w:t> </w:t>
      </w:r>
      <w:r>
        <w:rPr>
          <w:color w:val="FFFFFF"/>
          <w:w w:val="120"/>
          <w:sz w:val="16"/>
        </w:rPr>
        <w:t>of</w:t>
      </w:r>
      <w:r>
        <w:rPr>
          <w:color w:val="FFFFFF"/>
          <w:spacing w:val="32"/>
          <w:w w:val="120"/>
          <w:sz w:val="16"/>
        </w:rPr>
        <w:t> </w:t>
      </w:r>
      <w:r>
        <w:rPr>
          <w:color w:val="FFFFFF"/>
          <w:w w:val="120"/>
          <w:sz w:val="16"/>
        </w:rPr>
        <w:t>experience</w:t>
      </w:r>
      <w:r>
        <w:rPr>
          <w:color w:val="FFFFFF"/>
          <w:spacing w:val="32"/>
          <w:w w:val="120"/>
          <w:sz w:val="16"/>
        </w:rPr>
        <w:t> </w:t>
      </w:r>
      <w:r>
        <w:rPr>
          <w:color w:val="FFFFFF"/>
          <w:w w:val="120"/>
          <w:sz w:val="16"/>
        </w:rPr>
        <w:t>representing</w:t>
      </w:r>
      <w:r>
        <w:rPr>
          <w:color w:val="FFFFFF"/>
          <w:spacing w:val="32"/>
          <w:w w:val="120"/>
          <w:sz w:val="16"/>
        </w:rPr>
        <w:t> </w:t>
      </w:r>
      <w:r>
        <w:rPr>
          <w:color w:val="FFFFFF"/>
          <w:w w:val="120"/>
          <w:sz w:val="16"/>
        </w:rPr>
        <w:t>clients</w:t>
      </w:r>
      <w:r>
        <w:rPr>
          <w:color w:val="FFFFFF"/>
          <w:spacing w:val="32"/>
          <w:w w:val="120"/>
          <w:sz w:val="16"/>
        </w:rPr>
        <w:t> </w:t>
      </w:r>
      <w:r>
        <w:rPr>
          <w:color w:val="FFFFFF"/>
          <w:w w:val="120"/>
          <w:sz w:val="16"/>
        </w:rPr>
        <w:t>in</w:t>
      </w:r>
      <w:r>
        <w:rPr>
          <w:color w:val="FFFFFF"/>
          <w:spacing w:val="32"/>
          <w:w w:val="120"/>
          <w:sz w:val="16"/>
        </w:rPr>
        <w:t> </w:t>
      </w:r>
      <w:r>
        <w:rPr>
          <w:color w:val="FFFFFF"/>
          <w:w w:val="120"/>
          <w:sz w:val="16"/>
        </w:rPr>
        <w:t>wrongful</w:t>
      </w:r>
      <w:r>
        <w:rPr>
          <w:color w:val="FFFFFF"/>
          <w:spacing w:val="32"/>
          <w:w w:val="120"/>
          <w:sz w:val="16"/>
        </w:rPr>
        <w:t> </w:t>
      </w:r>
      <w:r>
        <w:rPr>
          <w:color w:val="FFFFFF"/>
          <w:w w:val="120"/>
          <w:sz w:val="16"/>
        </w:rPr>
        <w:t>death,</w:t>
      </w:r>
      <w:r>
        <w:rPr>
          <w:color w:val="FFFFFF"/>
          <w:spacing w:val="32"/>
          <w:w w:val="120"/>
          <w:sz w:val="16"/>
        </w:rPr>
        <w:t> </w:t>
      </w:r>
      <w:r>
        <w:rPr>
          <w:color w:val="FFFFFF"/>
          <w:w w:val="120"/>
          <w:sz w:val="16"/>
        </w:rPr>
        <w:t>medical malpractice,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negligence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cases.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Adept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trial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advocacy,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settlement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negotiations,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client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relations.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</w:pPr>
      <w:r>
        <w:rPr>
          <w:color w:val="F5F5F5"/>
          <w:w w:val="135"/>
        </w:rPr>
        <w:t>KEY</w:t>
      </w:r>
      <w:r>
        <w:rPr>
          <w:color w:val="F5F5F5"/>
          <w:spacing w:val="-19"/>
          <w:w w:val="135"/>
        </w:rPr>
        <w:t> </w:t>
      </w:r>
      <w:r>
        <w:rPr>
          <w:color w:val="F5F5F5"/>
          <w:spacing w:val="-2"/>
          <w:w w:val="135"/>
        </w:rPr>
        <w:t>SKILLS</w:t>
      </w:r>
    </w:p>
    <w:p>
      <w:pPr>
        <w:pStyle w:val="BodyText"/>
        <w:spacing w:before="12"/>
        <w:rPr>
          <w:rFonts w:ascii="Calibri"/>
          <w:b/>
          <w:sz w:val="28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0" w:lineRule="exact" w:before="1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20"/>
          <w:sz w:val="18"/>
        </w:rPr>
        <w:t>Personal</w:t>
      </w:r>
      <w:r>
        <w:rPr>
          <w:spacing w:val="-3"/>
          <w:w w:val="120"/>
          <w:sz w:val="18"/>
        </w:rPr>
        <w:t> </w:t>
      </w:r>
      <w:r>
        <w:rPr>
          <w:spacing w:val="-2"/>
          <w:w w:val="120"/>
          <w:sz w:val="18"/>
        </w:rPr>
        <w:t>injury litigation</w:t>
      </w:r>
    </w:p>
    <w:p>
      <w:pPr>
        <w:pStyle w:val="Heading1"/>
        <w:spacing w:before="118"/>
      </w:pPr>
      <w:r>
        <w:rPr>
          <w:b w:val="0"/>
        </w:rPr>
        <w:br w:type="column"/>
      </w:r>
      <w:r>
        <w:rPr>
          <w:color w:val="9A2F16"/>
          <w:w w:val="130"/>
        </w:rPr>
        <w:t>PROFESSIONAL</w:t>
      </w:r>
      <w:r>
        <w:rPr>
          <w:color w:val="9A2F16"/>
          <w:spacing w:val="-14"/>
          <w:w w:val="130"/>
        </w:rPr>
        <w:t> </w:t>
      </w:r>
      <w:r>
        <w:rPr>
          <w:color w:val="9A2F16"/>
          <w:spacing w:val="-2"/>
          <w:w w:val="130"/>
        </w:rPr>
        <w:t>EXPERIENCE</w:t>
      </w:r>
    </w:p>
    <w:p>
      <w:pPr>
        <w:pStyle w:val="BodyText"/>
        <w:spacing w:line="264" w:lineRule="auto" w:before="143"/>
        <w:ind w:left="66" w:right="863"/>
      </w:pPr>
      <w:r>
        <w:rPr>
          <w:w w:val="120"/>
        </w:rPr>
        <w:t>Senior Personal Injury Attorney</w:t>
      </w:r>
      <w:r>
        <w:rPr>
          <w:w w:val="120"/>
        </w:rPr>
        <w:t>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Carter &amp; Associates | Orlando, FL, </w:t>
      </w:r>
      <w:r>
        <w:rPr>
          <w:w w:val="125"/>
        </w:rPr>
        <w:t>July 2016 </w:t>
      </w:r>
      <w:r>
        <w:rPr>
          <w:w w:val="140"/>
        </w:rPr>
        <w:t>– </w:t>
      </w:r>
      <w:r>
        <w:rPr>
          <w:w w:val="125"/>
        </w:rPr>
        <w:t>Present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400" w:bottom="280" w:left="566" w:right="425"/>
          <w:cols w:num="2" w:equalWidth="0">
            <w:col w:w="2829" w:space="650"/>
            <w:col w:w="7450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rFonts w:ascii="Arial" w:hAnsi="Arial"/>
          <w:sz w:val="31"/>
        </w:rPr>
      </w:pPr>
      <w:r>
        <w:rPr>
          <w:w w:val="120"/>
          <w:position w:val="1"/>
          <w:sz w:val="18"/>
        </w:rPr>
        <w:t>Settlement</w:t>
      </w:r>
      <w:r>
        <w:rPr>
          <w:spacing w:val="-7"/>
          <w:w w:val="120"/>
          <w:position w:val="1"/>
          <w:sz w:val="18"/>
        </w:rPr>
        <w:t> </w:t>
      </w:r>
      <w:r>
        <w:rPr>
          <w:spacing w:val="-2"/>
          <w:w w:val="120"/>
          <w:position w:val="1"/>
          <w:sz w:val="18"/>
        </w:rPr>
        <w:t>negotiations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20"/>
          <w:sz w:val="18"/>
        </w:rPr>
        <w:t>Medical</w:t>
      </w:r>
      <w:r>
        <w:rPr>
          <w:spacing w:val="3"/>
          <w:w w:val="120"/>
          <w:sz w:val="18"/>
        </w:rPr>
        <w:t> </w:t>
      </w:r>
      <w:r>
        <w:rPr>
          <w:spacing w:val="-2"/>
          <w:w w:val="120"/>
          <w:sz w:val="18"/>
        </w:rPr>
        <w:t>malpractice</w:t>
      </w:r>
      <w:r>
        <w:rPr>
          <w:spacing w:val="4"/>
          <w:w w:val="120"/>
          <w:sz w:val="18"/>
        </w:rPr>
        <w:t> </w:t>
      </w:r>
      <w:r>
        <w:rPr>
          <w:spacing w:val="-4"/>
          <w:w w:val="120"/>
          <w:sz w:val="18"/>
        </w:rPr>
        <w:t>cases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20"/>
          <w:sz w:val="18"/>
        </w:rPr>
        <w:t>Wrongful</w:t>
      </w:r>
      <w:r>
        <w:rPr>
          <w:spacing w:val="-1"/>
          <w:w w:val="120"/>
          <w:sz w:val="18"/>
        </w:rPr>
        <w:t> </w:t>
      </w:r>
      <w:r>
        <w:rPr>
          <w:spacing w:val="-2"/>
          <w:w w:val="120"/>
          <w:sz w:val="18"/>
        </w:rPr>
        <w:t>death</w:t>
      </w:r>
      <w:r>
        <w:rPr>
          <w:spacing w:val="-1"/>
          <w:w w:val="120"/>
          <w:sz w:val="18"/>
        </w:rPr>
        <w:t> </w:t>
      </w:r>
      <w:r>
        <w:rPr>
          <w:spacing w:val="-2"/>
          <w:w w:val="120"/>
          <w:sz w:val="18"/>
        </w:rPr>
        <w:t>claims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Client</w:t>
      </w:r>
      <w:r>
        <w:rPr>
          <w:spacing w:val="-6"/>
          <w:w w:val="120"/>
          <w:sz w:val="18"/>
        </w:rPr>
        <w:t> </w:t>
      </w:r>
      <w:r>
        <w:rPr>
          <w:spacing w:val="-2"/>
          <w:w w:val="120"/>
          <w:sz w:val="18"/>
        </w:rPr>
        <w:t>advocacy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141" w:after="0"/>
        <w:ind w:left="531" w:right="36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Negotiated settlements exceeding $20 million for clients in personal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injury and wrongful death cases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44" w:after="0"/>
        <w:ind w:left="531" w:right="8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Represented clients in over 100 jury trials, securing favorable verdicts in 85% of cases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34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Conduct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legal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research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case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evaluations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to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assess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claim</w:t>
      </w:r>
      <w:r>
        <w:rPr>
          <w:spacing w:val="14"/>
          <w:w w:val="120"/>
          <w:sz w:val="18"/>
        </w:rPr>
        <w:t> </w:t>
      </w:r>
      <w:r>
        <w:rPr>
          <w:spacing w:val="-2"/>
          <w:w w:val="120"/>
          <w:sz w:val="18"/>
        </w:rPr>
        <w:t>validity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566" w:right="425"/>
          <w:cols w:num="2" w:equalWidth="0">
            <w:col w:w="2959" w:space="556"/>
            <w:col w:w="7414"/>
          </w:cols>
        </w:sectPr>
      </w:pPr>
    </w:p>
    <w:p>
      <w:pPr>
        <w:pStyle w:val="BodyText"/>
        <w:spacing w:before="3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  <w:spacing w:before="104"/>
      </w:pPr>
      <w:r>
        <w:rPr>
          <w:color w:val="F5F5F5"/>
          <w:spacing w:val="-2"/>
          <w:w w:val="125"/>
        </w:rPr>
        <w:t>EDUCATION</w:t>
      </w:r>
    </w:p>
    <w:p>
      <w:pPr>
        <w:pStyle w:val="BodyText"/>
        <w:spacing w:line="264" w:lineRule="auto" w:before="168"/>
        <w:ind w:left="66" w:right="2204"/>
      </w:pPr>
      <w:r>
        <w:rPr/>
        <w:br w:type="column"/>
      </w:r>
      <w:r>
        <w:rPr>
          <w:w w:val="125"/>
        </w:rPr>
        <w:t>Legal</w:t>
      </w:r>
      <w:r>
        <w:rPr>
          <w:spacing w:val="-4"/>
          <w:w w:val="125"/>
        </w:rPr>
        <w:t> </w:t>
      </w:r>
      <w:r>
        <w:rPr>
          <w:w w:val="125"/>
        </w:rPr>
        <w:t>Associate</w:t>
      </w:r>
      <w:r>
        <w:rPr>
          <w:w w:val="125"/>
        </w:rPr>
        <w:t> </w:t>
      </w:r>
      <w:r>
        <w:rPr>
          <w:w w:val="125"/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Florida</w:t>
      </w:r>
      <w:r>
        <w:rPr>
          <w:spacing w:val="-4"/>
          <w:w w:val="125"/>
        </w:rPr>
        <w:t> </w:t>
      </w:r>
      <w:r>
        <w:rPr>
          <w:w w:val="125"/>
        </w:rPr>
        <w:t>Injury</w:t>
      </w:r>
      <w:r>
        <w:rPr>
          <w:spacing w:val="-4"/>
          <w:w w:val="125"/>
        </w:rPr>
        <w:t> </w:t>
      </w:r>
      <w:r>
        <w:rPr>
          <w:w w:val="125"/>
        </w:rPr>
        <w:t>Law</w:t>
      </w:r>
      <w:r>
        <w:rPr>
          <w:spacing w:val="-4"/>
          <w:w w:val="125"/>
        </w:rPr>
        <w:t> </w:t>
      </w:r>
      <w:r>
        <w:rPr>
          <w:w w:val="125"/>
        </w:rPr>
        <w:t>Firm</w:t>
      </w:r>
      <w:r>
        <w:rPr>
          <w:spacing w:val="-4"/>
          <w:w w:val="125"/>
        </w:rPr>
        <w:t> </w:t>
      </w:r>
      <w:r>
        <w:rPr>
          <w:w w:val="125"/>
        </w:rPr>
        <w:t>|</w:t>
      </w:r>
      <w:r>
        <w:rPr>
          <w:spacing w:val="-4"/>
          <w:w w:val="125"/>
        </w:rPr>
        <w:t> </w:t>
      </w:r>
      <w:r>
        <w:rPr>
          <w:w w:val="125"/>
        </w:rPr>
        <w:t>Tampa,</w:t>
      </w:r>
      <w:r>
        <w:rPr>
          <w:spacing w:val="-4"/>
          <w:w w:val="125"/>
        </w:rPr>
        <w:t> </w:t>
      </w:r>
      <w:r>
        <w:rPr>
          <w:w w:val="125"/>
        </w:rPr>
        <w:t>FL, August 2013 </w:t>
      </w:r>
      <w:r>
        <w:rPr>
          <w:w w:val="140"/>
        </w:rPr>
        <w:t>– </w:t>
      </w:r>
      <w:r>
        <w:rPr>
          <w:w w:val="125"/>
        </w:rPr>
        <w:t>June 2016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400" w:bottom="280" w:left="566" w:right="425"/>
          <w:cols w:num="2" w:equalWidth="0">
            <w:col w:w="1833" w:space="1645"/>
            <w:col w:w="7451"/>
          </w:cols>
        </w:sectPr>
      </w:pPr>
    </w:p>
    <w:p>
      <w:pPr>
        <w:pStyle w:val="BodyText"/>
        <w:spacing w:before="2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9177" y="1631609"/>
                            <a:ext cx="4312301" cy="1211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19349" y="2266949"/>
                            <a:ext cx="9525" cy="508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86350">
                                <a:moveTo>
                                  <a:pt x="9524" y="5086349"/>
                                </a:moveTo>
                                <a:lnTo>
                                  <a:pt x="0" y="50863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86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255269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55269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391024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4391024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3809;top:3570;width:15;height:13290" id="docshape2" coordorigin="3810,3570" coordsize="15,13290" path="m3825,3570l3810,3570,3810,4110,3810,12750,3810,16860,3825,16860,3825,12750,3825,4110,3825,3570xe" filled="true" fillcolor="#c18f00" stroked="false">
                  <v:path arrowok="t"/>
                  <v:fill type="solid"/>
                </v:shape>
                <v:rect style="position:absolute;left:0;top:0;width:11919;height:3570" id="docshape3" filled="true" fillcolor="#9a2f16" stroked="false">
                  <v:fill type="solid"/>
                </v:rect>
                <v:shape style="position:absolute;left:975;top:2569;width:6792;height:191" type="#_x0000_t75" id="docshape4" stroked="false">
                  <v:imagedata r:id="rId6" o:title=""/>
                </v:shape>
                <v:shape style="position:absolute;left:11220;top:3050;width:699;height:550" id="docshape5" coordorigin="11220,3050" coordsize="699,550" path="m11918,3600l11220,3600,11918,3050,11918,3600xe" filled="true" fillcolor="#ffffff" stroked="false">
                  <v:path arrowok="t"/>
                  <v:fill type="solid"/>
                </v:shape>
                <v:rect style="position:absolute;left:3810;top:3570;width:15;height:8010" id="docshape6" filled="true" fillcolor="#c18f00" stroked="false">
                  <v:fill type="solid"/>
                </v:rect>
                <v:rect style="position:absolute;left:480;top:4020;width:3120;height:630" id="docshape7" filled="true" fillcolor="#9a2f16" stroked="false">
                  <v:fill opacity="32899f" type="solid"/>
                </v:rect>
                <v:rect style="position:absolute;left:0;top:4020;width:480;height:630" id="docshape8" filled="true" fillcolor="#fae4cc" stroked="false">
                  <v:fill type="solid"/>
                </v:rect>
                <v:rect style="position:absolute;left:480;top:6915;width:3120;height:630" id="docshape9" filled="true" fillcolor="#9a2f16" stroked="false">
                  <v:fill opacity="32899f" type="solid"/>
                </v:rect>
                <v:rect style="position:absolute;left:0;top:6915;width:480;height:630" id="docshape10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233"/>
      </w:pPr>
      <w:r>
        <w:rPr>
          <w:spacing w:val="-2"/>
          <w:w w:val="120"/>
        </w:rPr>
        <w:t>Juris Doctor</w:t>
      </w:r>
      <w:r>
        <w:rPr>
          <w:spacing w:val="-1"/>
          <w:w w:val="120"/>
        </w:rPr>
        <w:t> </w:t>
      </w:r>
      <w:r>
        <w:rPr>
          <w:spacing w:val="-2"/>
          <w:w w:val="120"/>
        </w:rPr>
        <w:t>(J.D.)</w:t>
      </w:r>
    </w:p>
    <w:p>
      <w:pPr>
        <w:pStyle w:val="BodyText"/>
        <w:spacing w:before="118"/>
      </w:pPr>
    </w:p>
    <w:p>
      <w:pPr>
        <w:pStyle w:val="BodyText"/>
        <w:spacing w:line="264" w:lineRule="auto"/>
        <w:ind w:left="233"/>
      </w:pPr>
      <w:r>
        <w:rPr>
          <w:w w:val="125"/>
        </w:rPr>
        <w:t>University</w:t>
      </w:r>
      <w:r>
        <w:rPr>
          <w:spacing w:val="-9"/>
          <w:w w:val="125"/>
        </w:rPr>
        <w:t> </w:t>
      </w:r>
      <w:r>
        <w:rPr>
          <w:w w:val="125"/>
        </w:rPr>
        <w:t>of</w:t>
      </w:r>
      <w:r>
        <w:rPr>
          <w:spacing w:val="-9"/>
          <w:w w:val="125"/>
        </w:rPr>
        <w:t> </w:t>
      </w:r>
      <w:r>
        <w:rPr>
          <w:w w:val="125"/>
        </w:rPr>
        <w:t>Florida</w:t>
      </w:r>
      <w:r>
        <w:rPr>
          <w:spacing w:val="-9"/>
          <w:w w:val="125"/>
        </w:rPr>
        <w:t> </w:t>
      </w:r>
      <w:r>
        <w:rPr>
          <w:w w:val="125"/>
        </w:rPr>
        <w:t>Levin </w:t>
      </w:r>
      <w:r>
        <w:rPr>
          <w:w w:val="120"/>
        </w:rPr>
        <w:t>College</w:t>
      </w:r>
      <w:r>
        <w:rPr>
          <w:spacing w:val="-5"/>
          <w:w w:val="120"/>
        </w:rPr>
        <w:t> </w:t>
      </w:r>
      <w:r>
        <w:rPr>
          <w:w w:val="120"/>
        </w:rPr>
        <w:t>of</w:t>
      </w:r>
      <w:r>
        <w:rPr>
          <w:spacing w:val="-5"/>
          <w:w w:val="120"/>
        </w:rPr>
        <w:t> </w:t>
      </w:r>
      <w:r>
        <w:rPr>
          <w:w w:val="120"/>
        </w:rPr>
        <w:t>Law</w:t>
      </w:r>
      <w:r>
        <w:rPr>
          <w:spacing w:val="-5"/>
          <w:w w:val="120"/>
        </w:rPr>
        <w:t> </w:t>
      </w:r>
      <w:r>
        <w:rPr>
          <w:w w:val="120"/>
        </w:rPr>
        <w:t>|</w:t>
      </w:r>
      <w:r>
        <w:rPr>
          <w:spacing w:val="-5"/>
          <w:w w:val="120"/>
        </w:rPr>
        <w:t> </w:t>
      </w:r>
      <w:r>
        <w:rPr>
          <w:w w:val="120"/>
        </w:rPr>
        <w:t>Gainesville, </w:t>
      </w:r>
      <w:r>
        <w:rPr>
          <w:w w:val="125"/>
        </w:rPr>
        <w:t>FL | 2013</w:t>
      </w:r>
    </w:p>
    <w:p>
      <w:pPr>
        <w:pStyle w:val="BodyText"/>
        <w:spacing w:before="157"/>
      </w:pPr>
    </w:p>
    <w:p>
      <w:pPr>
        <w:pStyle w:val="BodyText"/>
        <w:spacing w:line="273" w:lineRule="auto"/>
        <w:ind w:left="233"/>
      </w:pPr>
      <w:r>
        <w:rPr>
          <w:w w:val="120"/>
        </w:rPr>
        <w:t>Bachelor</w:t>
      </w:r>
      <w:r>
        <w:rPr>
          <w:spacing w:val="-12"/>
          <w:w w:val="120"/>
        </w:rPr>
        <w:t> </w:t>
      </w:r>
      <w:r>
        <w:rPr>
          <w:w w:val="120"/>
        </w:rPr>
        <w:t>of</w:t>
      </w:r>
      <w:r>
        <w:rPr>
          <w:spacing w:val="-12"/>
          <w:w w:val="120"/>
        </w:rPr>
        <w:t> </w:t>
      </w:r>
      <w:r>
        <w:rPr>
          <w:w w:val="120"/>
        </w:rPr>
        <w:t>Arts</w:t>
      </w:r>
      <w:r>
        <w:rPr>
          <w:spacing w:val="-12"/>
          <w:w w:val="120"/>
        </w:rPr>
        <w:t> </w:t>
      </w:r>
      <w:r>
        <w:rPr>
          <w:w w:val="120"/>
        </w:rPr>
        <w:t>in</w:t>
      </w:r>
      <w:r>
        <w:rPr>
          <w:spacing w:val="-11"/>
          <w:w w:val="120"/>
        </w:rPr>
        <w:t> </w:t>
      </w:r>
      <w:r>
        <w:rPr>
          <w:w w:val="120"/>
        </w:rPr>
        <w:t>Criminal </w:t>
      </w:r>
      <w:r>
        <w:rPr>
          <w:spacing w:val="-2"/>
          <w:w w:val="120"/>
        </w:rPr>
        <w:t>Justice</w:t>
      </w:r>
    </w:p>
    <w:p>
      <w:pPr>
        <w:pStyle w:val="BodyText"/>
        <w:spacing w:before="73"/>
      </w:pPr>
    </w:p>
    <w:p>
      <w:pPr>
        <w:pStyle w:val="BodyText"/>
        <w:spacing w:line="273" w:lineRule="auto"/>
        <w:ind w:left="233"/>
      </w:pPr>
      <w:r>
        <w:rPr>
          <w:w w:val="120"/>
        </w:rPr>
        <w:t>Florida</w:t>
      </w:r>
      <w:r>
        <w:rPr>
          <w:spacing w:val="-12"/>
          <w:w w:val="120"/>
        </w:rPr>
        <w:t> </w:t>
      </w:r>
      <w:r>
        <w:rPr>
          <w:w w:val="120"/>
        </w:rPr>
        <w:t>State</w:t>
      </w:r>
      <w:r>
        <w:rPr>
          <w:spacing w:val="-12"/>
          <w:w w:val="120"/>
        </w:rPr>
        <w:t> </w:t>
      </w:r>
      <w:r>
        <w:rPr>
          <w:w w:val="120"/>
        </w:rPr>
        <w:t>University</w:t>
      </w:r>
      <w:r>
        <w:rPr>
          <w:spacing w:val="-12"/>
          <w:w w:val="120"/>
        </w:rPr>
        <w:t> </w:t>
      </w:r>
      <w:r>
        <w:rPr>
          <w:w w:val="120"/>
        </w:rPr>
        <w:t>| </w:t>
      </w:r>
      <w:r>
        <w:rPr>
          <w:w w:val="125"/>
        </w:rPr>
        <w:t>Tallahassee, FL | 2010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57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Assisted</w:t>
      </w:r>
      <w:r>
        <w:rPr>
          <w:spacing w:val="12"/>
          <w:w w:val="120"/>
          <w:sz w:val="18"/>
        </w:rPr>
        <w:t> </w:t>
      </w:r>
      <w:r>
        <w:rPr>
          <w:w w:val="120"/>
          <w:sz w:val="18"/>
        </w:rPr>
        <w:t>senior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attorneys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preparing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personal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injury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cases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for</w:t>
      </w:r>
      <w:r>
        <w:rPr>
          <w:spacing w:val="13"/>
          <w:w w:val="120"/>
          <w:sz w:val="18"/>
        </w:rPr>
        <w:t> </w:t>
      </w:r>
      <w:r>
        <w:rPr>
          <w:spacing w:val="-2"/>
          <w:w w:val="120"/>
          <w:sz w:val="18"/>
        </w:rPr>
        <w:t>trial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Conducted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depositions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drafted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legal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motions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for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court</w:t>
      </w:r>
      <w:r>
        <w:rPr>
          <w:spacing w:val="16"/>
          <w:w w:val="120"/>
          <w:sz w:val="18"/>
        </w:rPr>
        <w:t> </w:t>
      </w:r>
      <w:r>
        <w:rPr>
          <w:spacing w:val="-2"/>
          <w:w w:val="120"/>
          <w:sz w:val="18"/>
        </w:rPr>
        <w:t>proceedings</w:t>
      </w:r>
    </w:p>
    <w:sectPr>
      <w:type w:val="continuous"/>
      <w:pgSz w:w="11920" w:h="16860"/>
      <w:pgMar w:top="400" w:bottom="280" w:left="566" w:right="425"/>
      <w:cols w:num="2" w:equalWidth="0">
        <w:col w:w="2844" w:space="671"/>
        <w:col w:w="74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66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8"/>
      <w:ind w:left="138"/>
      <w:jc w:val="center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29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2026-02-17T03:14:55Z</dcterms:created>
  <dcterms:modified xsi:type="dcterms:W3CDTF">2026-02-17T03:14:55Z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