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61"/>
        <w:rPr>
          <w:rFonts w:ascii="Times New Roman"/>
          <w:sz w:val="74"/>
        </w:rPr>
      </w:pPr>
    </w:p>
    <w:p>
      <w:pPr>
        <w:spacing w:line="887" w:lineRule="exact" w:before="1"/>
        <w:ind w:left="5671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49443D"/>
          <w:w w:val="125"/>
          <w:sz w:val="74"/>
        </w:rPr>
        <w:t>Ryan</w:t>
      </w:r>
      <w:r>
        <w:rPr>
          <w:rFonts w:ascii="Calibri"/>
          <w:b/>
          <w:color w:val="49443D"/>
          <w:spacing w:val="29"/>
          <w:w w:val="125"/>
          <w:sz w:val="74"/>
        </w:rPr>
        <w:t> </w:t>
      </w:r>
      <w:r>
        <w:rPr>
          <w:rFonts w:ascii="Calibri"/>
          <w:color w:val="49443D"/>
          <w:spacing w:val="-2"/>
          <w:w w:val="125"/>
          <w:sz w:val="74"/>
        </w:rPr>
        <w:t>Foster</w:t>
      </w:r>
    </w:p>
    <w:p>
      <w:pPr>
        <w:spacing w:line="252" w:lineRule="exact" w:before="0"/>
        <w:ind w:left="6591" w:right="0" w:firstLine="0"/>
        <w:jc w:val="left"/>
        <w:rPr>
          <w:rFonts w:ascii="Calibri"/>
          <w:sz w:val="22"/>
        </w:rPr>
      </w:pPr>
      <w:r>
        <w:rPr>
          <w:rFonts w:ascii="Calibri"/>
          <w:spacing w:val="-2"/>
          <w:w w:val="125"/>
          <w:sz w:val="22"/>
        </w:rPr>
        <w:t>Growth</w:t>
      </w:r>
      <w:r>
        <w:rPr>
          <w:rFonts w:ascii="Calibri"/>
          <w:spacing w:val="-6"/>
          <w:w w:val="125"/>
          <w:sz w:val="22"/>
        </w:rPr>
        <w:t> </w:t>
      </w:r>
      <w:r>
        <w:rPr>
          <w:rFonts w:ascii="Calibri"/>
          <w:spacing w:val="-2"/>
          <w:w w:val="125"/>
          <w:sz w:val="22"/>
        </w:rPr>
        <w:t>Marketing</w:t>
      </w:r>
      <w:r>
        <w:rPr>
          <w:rFonts w:ascii="Calibri"/>
          <w:spacing w:val="-5"/>
          <w:w w:val="125"/>
          <w:sz w:val="22"/>
        </w:rPr>
        <w:t> </w:t>
      </w:r>
      <w:r>
        <w:rPr>
          <w:rFonts w:ascii="Calibri"/>
          <w:spacing w:val="-2"/>
          <w:w w:val="125"/>
          <w:sz w:val="22"/>
        </w:rPr>
        <w:t>Manager</w:t>
      </w:r>
    </w:p>
    <w:p>
      <w:pPr>
        <w:pStyle w:val="Heading2"/>
        <w:spacing w:line="259" w:lineRule="auto" w:before="221"/>
        <w:ind w:left="4451"/>
        <w:jc w:val="center"/>
      </w:pPr>
      <w:r>
        <w:rPr>
          <w:w w:val="105"/>
        </w:rPr>
        <w:t>Growth</w:t>
      </w:r>
      <w:r>
        <w:rPr>
          <w:spacing w:val="-5"/>
          <w:w w:val="105"/>
        </w:rPr>
        <w:t> </w:t>
      </w:r>
      <w:r>
        <w:rPr>
          <w:w w:val="105"/>
        </w:rPr>
        <w:t>marketing</w:t>
      </w:r>
      <w:r>
        <w:rPr>
          <w:spacing w:val="-5"/>
          <w:w w:val="105"/>
        </w:rPr>
        <w:t> </w:t>
      </w:r>
      <w:r>
        <w:rPr>
          <w:w w:val="105"/>
        </w:rPr>
        <w:t>manager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expertise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data-driven</w:t>
      </w:r>
      <w:r>
        <w:rPr>
          <w:spacing w:val="-5"/>
          <w:w w:val="105"/>
        </w:rPr>
        <w:t> </w:t>
      </w:r>
      <w:r>
        <w:rPr>
          <w:w w:val="105"/>
        </w:rPr>
        <w:t>customer </w:t>
      </w:r>
      <w:r>
        <w:rPr>
          <w:spacing w:val="-2"/>
          <w:w w:val="105"/>
        </w:rPr>
        <w:t>acquisition</w:t>
      </w:r>
    </w:p>
    <w:p>
      <w:pPr>
        <w:pStyle w:val="BodyText"/>
        <w:spacing w:before="105"/>
        <w:rPr>
          <w:b/>
        </w:rPr>
      </w:pPr>
    </w:p>
    <w:p>
      <w:pPr>
        <w:pStyle w:val="BodyText"/>
        <w:spacing w:line="259" w:lineRule="auto"/>
        <w:ind w:left="4763" w:right="841" w:hanging="1"/>
        <w:jc w:val="center"/>
      </w:pPr>
      <w:r>
        <w:rPr>
          <w:w w:val="105"/>
        </w:rPr>
        <w:t>Growth marketer</w:t>
      </w:r>
      <w:r>
        <w:rPr>
          <w:spacing w:val="-11"/>
          <w:w w:val="105"/>
        </w:rPr>
        <w:t> </w:t>
      </w:r>
      <w:r>
        <w:rPr>
          <w:w w:val="105"/>
        </w:rPr>
        <w:t>with 7+</w:t>
      </w:r>
      <w:r>
        <w:rPr>
          <w:spacing w:val="-5"/>
          <w:w w:val="105"/>
        </w:rPr>
        <w:t> </w:t>
      </w:r>
      <w:r>
        <w:rPr>
          <w:w w:val="105"/>
        </w:rPr>
        <w:t>years’</w:t>
      </w:r>
      <w:r>
        <w:rPr>
          <w:spacing w:val="-4"/>
          <w:w w:val="105"/>
        </w:rPr>
        <w:t> </w:t>
      </w:r>
      <w:r>
        <w:rPr>
          <w:w w:val="105"/>
        </w:rPr>
        <w:t>experience improving retention by</w:t>
      </w:r>
      <w:r>
        <w:rPr>
          <w:spacing w:val="-5"/>
          <w:w w:val="105"/>
        </w:rPr>
        <w:t> </w:t>
      </w:r>
      <w:r>
        <w:rPr>
          <w:w w:val="105"/>
        </w:rPr>
        <w:t>50%, raising conversions by</w:t>
      </w:r>
      <w:r>
        <w:rPr>
          <w:spacing w:val="-2"/>
          <w:w w:val="105"/>
        </w:rPr>
        <w:t> </w:t>
      </w:r>
      <w:r>
        <w:rPr>
          <w:w w:val="105"/>
        </w:rPr>
        <w:t>30%, and cutting acquisition costs by</w:t>
      </w:r>
      <w:r>
        <w:rPr>
          <w:spacing w:val="-2"/>
          <w:w w:val="105"/>
        </w:rPr>
        <w:t> </w:t>
      </w:r>
      <w:r>
        <w:rPr>
          <w:w w:val="105"/>
        </w:rPr>
        <w:t>25% through data-driven</w:t>
      </w:r>
      <w:r>
        <w:rPr>
          <w:spacing w:val="-3"/>
          <w:w w:val="105"/>
        </w:rPr>
        <w:t> </w:t>
      </w:r>
      <w:r>
        <w:rPr>
          <w:w w:val="105"/>
        </w:rPr>
        <w:t>strategies.</w:t>
      </w:r>
    </w:p>
    <w:p>
      <w:pPr>
        <w:pStyle w:val="BodyText"/>
        <w:rPr>
          <w:sz w:val="20"/>
        </w:rPr>
      </w:pPr>
    </w:p>
    <w:p>
      <w:pPr>
        <w:pStyle w:val="BodyText"/>
        <w:spacing w:before="2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06"/>
      </w:pPr>
      <w:r>
        <w:rPr>
          <w:color w:val="FFFFFF"/>
          <w:w w:val="130"/>
        </w:rPr>
        <w:t>PERSONAL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25"/>
        </w:rPr>
        <w:t>INFORMATION</w:t>
      </w:r>
    </w:p>
    <w:p>
      <w:pPr>
        <w:pStyle w:val="BodyText"/>
        <w:spacing w:before="28"/>
        <w:rPr>
          <w:rFonts w:ascii="Calibri"/>
          <w:sz w:val="24"/>
        </w:rPr>
      </w:pPr>
    </w:p>
    <w:p>
      <w:pPr>
        <w:pStyle w:val="BodyText"/>
        <w:ind w:left="1050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URL</w:t>
      </w:r>
    </w:p>
    <w:p>
      <w:pPr>
        <w:pStyle w:val="BodyText"/>
        <w:spacing w:before="2"/>
        <w:ind w:left="1050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93"/>
      </w:pPr>
    </w:p>
    <w:p>
      <w:pPr>
        <w:pStyle w:val="Heading1"/>
      </w:pPr>
      <w:r>
        <w:rPr>
          <w:color w:val="FFFFFF"/>
          <w:w w:val="135"/>
        </w:rPr>
        <w:t>KEY</w:t>
      </w:r>
      <w:r>
        <w:rPr>
          <w:color w:val="FFFFFF"/>
          <w:spacing w:val="-14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rPr>
          <w:rFonts w:ascii="Calibri"/>
        </w:rPr>
      </w:pPr>
      <w:r>
        <w:rPr/>
        <w:br w:type="column"/>
      </w:r>
      <w:r>
        <w:rPr>
          <w:rFonts w:ascii="Calibri"/>
        </w:rPr>
      </w:r>
    </w:p>
    <w:p>
      <w:pPr>
        <w:pStyle w:val="BodyText"/>
        <w:spacing w:before="38"/>
        <w:rPr>
          <w:rFonts w:ascii="Calibri"/>
        </w:rPr>
      </w:pPr>
    </w:p>
    <w:p>
      <w:pPr>
        <w:pStyle w:val="BodyText"/>
        <w:spacing w:before="1"/>
        <w:ind w:left="139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2952749</wp:posOffset>
                </wp:positionH>
                <wp:positionV relativeFrom="paragraph">
                  <wp:posOffset>-424009</wp:posOffset>
                </wp:positionV>
                <wp:extent cx="4615815" cy="2857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49443D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1"/>
                                <w:w w:val="13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-33.386543pt;width:363.45pt;height:22.5pt;mso-position-horizontal-relative:page;mso-position-vertical-relative:paragraph;z-index:15729152" type="#_x0000_t202" id="docshape1" filled="true" fillcolor="#49443d" stroked="false">
                <v:textbox inset="0,0,0,0">
                  <w:txbxContent>
                    <w:p>
                      <w:pPr>
                        <w:spacing w:before="86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24"/>
                        </w:rPr>
                      </w:pPr>
                      <w:r>
                        <w:rPr>
                          <w:rFonts w:ascii="Calibri"/>
                          <w:color w:val="FFFFFF"/>
                          <w:w w:val="130"/>
                          <w:sz w:val="24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1"/>
                          <w:w w:val="135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Calibri"/>
          <w:w w:val="120"/>
        </w:rPr>
        <w:t>Growth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Marketing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Manager</w:t>
      </w:r>
      <w:r>
        <w:rPr>
          <w:rFonts w:ascii="Calibri"/>
          <w:spacing w:val="14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August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2019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7"/>
        <w:ind w:left="139"/>
      </w:pPr>
      <w:r>
        <w:rPr/>
        <w:t>Skyline</w:t>
      </w:r>
      <w:r>
        <w:rPr>
          <w:spacing w:val="-1"/>
        </w:rPr>
        <w:t> </w:t>
      </w:r>
      <w:r>
        <w:rPr/>
        <w:t>Tech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7"/>
        </w:rPr>
        <w:t> </w:t>
      </w:r>
      <w:r>
        <w:rPr/>
        <w:t>New</w:t>
      </w:r>
      <w:r>
        <w:rPr>
          <w:spacing w:val="-9"/>
        </w:rPr>
        <w:t> </w:t>
      </w:r>
      <w:r>
        <w:rPr/>
        <w:t>York,</w:t>
      </w:r>
      <w:r>
        <w:rPr>
          <w:spacing w:val="7"/>
        </w:rPr>
        <w:t> </w:t>
      </w:r>
      <w:r>
        <w:rPr>
          <w:spacing w:val="-5"/>
        </w:rPr>
        <w:t>NY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541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Increased</w:t>
      </w:r>
      <w:r>
        <w:rPr>
          <w:spacing w:val="35"/>
        </w:rPr>
        <w:t> </w:t>
      </w:r>
      <w:r>
        <w:rPr/>
        <w:t>user retention</w:t>
      </w:r>
      <w:r>
        <w:rPr>
          <w:spacing w:val="35"/>
        </w:rPr>
        <w:t> </w:t>
      </w:r>
      <w:r>
        <w:rPr/>
        <w:t>by 50%</w:t>
      </w:r>
      <w:r>
        <w:rPr>
          <w:spacing w:val="35"/>
        </w:rPr>
        <w:t> </w:t>
      </w:r>
      <w:r>
        <w:rPr/>
        <w:t>through</w:t>
      </w:r>
      <w:r>
        <w:rPr>
          <w:spacing w:val="35"/>
        </w:rPr>
        <w:t> </w:t>
      </w:r>
      <w:r>
        <w:rPr/>
        <w:t>optimized</w:t>
      </w:r>
      <w:r>
        <w:rPr>
          <w:spacing w:val="35"/>
        </w:rPr>
        <w:t> </w:t>
      </w:r>
      <w:r>
        <w:rPr/>
        <w:t>onboarding</w:t>
      </w:r>
      <w:r>
        <w:rPr>
          <w:spacing w:val="35"/>
        </w:rPr>
        <w:t> </w:t>
      </w:r>
      <w:r>
        <w:rPr/>
        <w:t>flows </w:t>
      </w:r>
      <w:r>
        <w:rPr>
          <w:w w:val="110"/>
        </w:rPr>
        <w:t>and email automation</w:t>
      </w:r>
    </w:p>
    <w:p>
      <w:pPr>
        <w:pStyle w:val="BodyText"/>
        <w:tabs>
          <w:tab w:pos="715" w:val="left" w:leader="none"/>
        </w:tabs>
        <w:spacing w:line="259" w:lineRule="auto" w:before="104"/>
        <w:ind w:left="715" w:right="965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Improved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conversion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rates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30%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implementing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A/B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testing strategies</w:t>
      </w:r>
    </w:p>
    <w:p>
      <w:pPr>
        <w:pStyle w:val="BodyText"/>
        <w:tabs>
          <w:tab w:pos="715" w:val="left" w:leader="none"/>
        </w:tabs>
        <w:spacing w:line="259" w:lineRule="auto" w:before="88"/>
        <w:ind w:left="715" w:right="44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Scaled paid acquisition channels, reducing customer acquisition costs by</w:t>
      </w:r>
      <w:r>
        <w:rPr>
          <w:spacing w:val="-13"/>
          <w:w w:val="105"/>
        </w:rPr>
        <w:t> </w:t>
      </w:r>
      <w:r>
        <w:rPr>
          <w:w w:val="105"/>
        </w:rPr>
        <w:t>25%</w:t>
      </w:r>
    </w:p>
    <w:p>
      <w:pPr>
        <w:pStyle w:val="BodyText"/>
        <w:spacing w:before="192"/>
        <w:ind w:left="139"/>
        <w:rPr>
          <w:rFonts w:ascii="Calibri"/>
        </w:rPr>
      </w:pPr>
      <w:r>
        <w:rPr>
          <w:rFonts w:ascii="Calibri"/>
          <w:w w:val="115"/>
        </w:rPr>
        <w:t>Digital</w:t>
      </w:r>
      <w:r>
        <w:rPr>
          <w:rFonts w:ascii="Calibri"/>
          <w:spacing w:val="33"/>
          <w:w w:val="115"/>
        </w:rPr>
        <w:t> </w:t>
      </w:r>
      <w:r>
        <w:rPr>
          <w:rFonts w:ascii="Calibri"/>
          <w:w w:val="115"/>
        </w:rPr>
        <w:t>Marketing</w:t>
      </w:r>
      <w:r>
        <w:rPr>
          <w:rFonts w:ascii="Calibri"/>
          <w:spacing w:val="34"/>
          <w:w w:val="115"/>
        </w:rPr>
        <w:t> </w:t>
      </w:r>
      <w:r>
        <w:rPr>
          <w:rFonts w:ascii="Calibri"/>
          <w:w w:val="115"/>
        </w:rPr>
        <w:t>Analyst</w:t>
      </w:r>
      <w:r>
        <w:rPr>
          <w:rFonts w:ascii="Calibri"/>
          <w:spacing w:val="34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34"/>
          <w:w w:val="115"/>
        </w:rPr>
        <w:t> </w:t>
      </w:r>
      <w:r>
        <w:rPr>
          <w:rFonts w:ascii="Calibri"/>
          <w:w w:val="115"/>
        </w:rPr>
        <w:t>May</w:t>
      </w:r>
      <w:r>
        <w:rPr>
          <w:rFonts w:ascii="Calibri"/>
          <w:spacing w:val="34"/>
          <w:w w:val="115"/>
        </w:rPr>
        <w:t> </w:t>
      </w:r>
      <w:r>
        <w:rPr>
          <w:rFonts w:ascii="Calibri"/>
          <w:w w:val="115"/>
        </w:rPr>
        <w:t>2015</w:t>
      </w:r>
      <w:r>
        <w:rPr>
          <w:rFonts w:ascii="Calibri"/>
          <w:spacing w:val="33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4"/>
          <w:w w:val="115"/>
        </w:rPr>
        <w:t> </w:t>
      </w:r>
      <w:r>
        <w:rPr>
          <w:rFonts w:ascii="Calibri"/>
          <w:w w:val="115"/>
        </w:rPr>
        <w:t>August</w:t>
      </w:r>
      <w:r>
        <w:rPr>
          <w:rFonts w:ascii="Calibri"/>
          <w:spacing w:val="34"/>
          <w:w w:val="115"/>
        </w:rPr>
        <w:t> </w:t>
      </w:r>
      <w:r>
        <w:rPr>
          <w:rFonts w:ascii="Calibri"/>
          <w:spacing w:val="-4"/>
          <w:w w:val="115"/>
        </w:rPr>
        <w:t>2019</w:t>
      </w:r>
    </w:p>
    <w:p>
      <w:pPr>
        <w:pStyle w:val="BodyText"/>
        <w:spacing w:before="7"/>
        <w:ind w:left="139"/>
      </w:pPr>
      <w:r>
        <w:rPr/>
        <w:t>Innovate</w:t>
      </w:r>
      <w:r>
        <w:rPr>
          <w:spacing w:val="11"/>
        </w:rPr>
        <w:t> </w:t>
      </w:r>
      <w:r>
        <w:rPr/>
        <w:t>Media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New</w:t>
      </w:r>
      <w:r>
        <w:rPr>
          <w:spacing w:val="-5"/>
        </w:rPr>
        <w:t> </w:t>
      </w:r>
      <w:r>
        <w:rPr/>
        <w:t>York,</w:t>
      </w:r>
      <w:r>
        <w:rPr>
          <w:spacing w:val="11"/>
        </w:rPr>
        <w:t> </w:t>
      </w:r>
      <w:r>
        <w:rPr>
          <w:spacing w:val="-5"/>
        </w:rPr>
        <w:t>NY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418" w:space="1213"/>
            <w:col w:w="7148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06"/>
        <w:ind w:left="882"/>
      </w:pPr>
      <w:r>
        <w:rPr>
          <w:color w:val="FFFFFF"/>
          <w:spacing w:val="-5"/>
          <w:w w:val="115"/>
        </w:rPr>
        <w:t>CRO</w:t>
      </w:r>
    </w:p>
    <w:p>
      <w:pPr>
        <w:pStyle w:val="BodyText"/>
        <w:spacing w:line="362" w:lineRule="auto" w:before="106"/>
        <w:ind w:left="882" w:right="884"/>
      </w:pPr>
      <w:r>
        <w:rPr>
          <w:color w:val="FFFFFF"/>
          <w:w w:val="110"/>
        </w:rPr>
        <w:t>A/B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testing </w:t>
      </w:r>
      <w:r>
        <w:rPr>
          <w:color w:val="FFFFFF"/>
          <w:spacing w:val="-2"/>
          <w:w w:val="110"/>
        </w:rPr>
        <w:t>Funnel</w:t>
      </w:r>
      <w:r>
        <w:rPr>
          <w:color w:val="FFFFFF"/>
          <w:spacing w:val="-19"/>
          <w:w w:val="110"/>
        </w:rPr>
        <w:t> </w:t>
      </w:r>
      <w:r>
        <w:rPr>
          <w:color w:val="FFFFFF"/>
          <w:spacing w:val="-2"/>
          <w:w w:val="110"/>
        </w:rPr>
        <w:t>analysis</w:t>
      </w:r>
    </w:p>
    <w:p>
      <w:pPr>
        <w:pStyle w:val="BodyText"/>
        <w:spacing w:before="13"/>
        <w:ind w:left="882"/>
      </w:pPr>
      <w:r>
        <w:rPr>
          <w:color w:val="FFFFFF"/>
          <w:spacing w:val="-2"/>
          <w:w w:val="105"/>
        </w:rPr>
        <w:t>Retention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strategies</w:t>
      </w:r>
    </w:p>
    <w:p>
      <w:pPr>
        <w:pStyle w:val="BodyText"/>
        <w:spacing w:before="106"/>
        <w:ind w:left="882"/>
      </w:pPr>
      <w:r>
        <w:rPr>
          <w:color w:val="FFFFFF"/>
          <w:w w:val="105"/>
        </w:rPr>
        <w:t>Paid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media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59" w:lineRule="auto" w:before="121" w:after="0"/>
        <w:ind w:left="882" w:right="575" w:hanging="298"/>
        <w:jc w:val="left"/>
        <w:rPr>
          <w:sz w:val="18"/>
        </w:rPr>
      </w:pPr>
      <w:r>
        <w:rPr/>
        <w:br w:type="column"/>
      </w:r>
      <w:r>
        <w:rPr>
          <w:spacing w:val="-2"/>
          <w:w w:val="110"/>
          <w:sz w:val="18"/>
        </w:rPr>
        <w:t>Conducted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data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analysis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that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optimized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ad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spend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increased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ROI </w:t>
      </w:r>
      <w:r>
        <w:rPr>
          <w:w w:val="110"/>
          <w:sz w:val="18"/>
        </w:rPr>
        <w:t>by</w:t>
      </w:r>
      <w:r>
        <w:rPr>
          <w:spacing w:val="-16"/>
          <w:w w:val="110"/>
          <w:sz w:val="18"/>
        </w:rPr>
        <w:t> </w:t>
      </w:r>
      <w:r>
        <w:rPr>
          <w:w w:val="110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59" w:lineRule="auto" w:before="88" w:after="0"/>
        <w:ind w:left="882" w:right="640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SEO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organic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search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traffic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45%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40" w:lineRule="auto" w:before="89" w:after="0"/>
        <w:ind w:left="882" w:right="0" w:hanging="297"/>
        <w:jc w:val="left"/>
        <w:rPr>
          <w:sz w:val="18"/>
        </w:rPr>
      </w:pPr>
      <w:r>
        <w:rPr>
          <w:sz w:val="18"/>
        </w:rPr>
        <w:t>Assisted</w:t>
      </w:r>
      <w:r>
        <w:rPr>
          <w:spacing w:val="36"/>
          <w:sz w:val="18"/>
        </w:rPr>
        <w:t> </w:t>
      </w:r>
      <w:r>
        <w:rPr>
          <w:sz w:val="18"/>
        </w:rPr>
        <w:t>in</w:t>
      </w:r>
      <w:r>
        <w:rPr>
          <w:spacing w:val="37"/>
          <w:sz w:val="18"/>
        </w:rPr>
        <w:t> </w:t>
      </w:r>
      <w:r>
        <w:rPr>
          <w:sz w:val="18"/>
        </w:rPr>
        <w:t>lead</w:t>
      </w:r>
      <w:r>
        <w:rPr>
          <w:spacing w:val="37"/>
          <w:sz w:val="18"/>
        </w:rPr>
        <w:t> </w:t>
      </w:r>
      <w:r>
        <w:rPr>
          <w:sz w:val="18"/>
        </w:rPr>
        <w:t>generation</w:t>
      </w:r>
      <w:r>
        <w:rPr>
          <w:spacing w:val="37"/>
          <w:sz w:val="18"/>
        </w:rPr>
        <w:t> </w:t>
      </w:r>
      <w:r>
        <w:rPr>
          <w:sz w:val="18"/>
        </w:rPr>
        <w:t>campaigns,</w:t>
      </w:r>
      <w:r>
        <w:rPr>
          <w:spacing w:val="36"/>
          <w:sz w:val="18"/>
        </w:rPr>
        <w:t> </w:t>
      </w:r>
      <w:r>
        <w:rPr>
          <w:sz w:val="18"/>
        </w:rPr>
        <w:t>growing</w:t>
      </w:r>
      <w:r>
        <w:rPr>
          <w:spacing w:val="37"/>
          <w:sz w:val="18"/>
        </w:rPr>
        <w:t> </w:t>
      </w:r>
      <w:r>
        <w:rPr>
          <w:sz w:val="18"/>
        </w:rPr>
        <w:t>inbound</w:t>
      </w:r>
      <w:r>
        <w:rPr>
          <w:spacing w:val="37"/>
          <w:sz w:val="18"/>
        </w:rPr>
        <w:t> </w:t>
      </w:r>
      <w:r>
        <w:rPr>
          <w:sz w:val="18"/>
        </w:rPr>
        <w:t>leads</w:t>
      </w:r>
      <w:r>
        <w:rPr>
          <w:spacing w:val="37"/>
          <w:sz w:val="18"/>
        </w:rPr>
        <w:t> </w:t>
      </w:r>
      <w:r>
        <w:rPr>
          <w:sz w:val="18"/>
        </w:rPr>
        <w:t>by</w:t>
      </w:r>
      <w:r>
        <w:rPr>
          <w:spacing w:val="27"/>
          <w:sz w:val="18"/>
        </w:rPr>
        <w:t> </w:t>
      </w:r>
      <w:r>
        <w:rPr>
          <w:spacing w:val="-5"/>
          <w:sz w:val="18"/>
        </w:rPr>
        <w:t>35%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083" w:space="1381"/>
            <w:col w:w="7315"/>
          </w:cols>
        </w:sectPr>
      </w:pPr>
    </w:p>
    <w:p>
      <w:pPr>
        <w:pStyle w:val="BodyText"/>
        <w:spacing w:before="188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57187" y="5343524"/>
                            <a:ext cx="47625" cy="164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478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4448" id="docshapegroup2" coordorigin="0,0" coordsize="4410,16860">
                <v:rect style="position:absolute;left:0;top:0;width:4410;height:16860" id="docshape3" filled="true" fillcolor="#49443d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385;width:317;height:317" type="#_x0000_t75" id="docshape6" stroked="false">
                  <v:imagedata r:id="rId9" o:title=""/>
                </v:shape>
                <v:shape style="position:absolute;left:740;top:5925;width:275;height:317" type="#_x0000_t75" id="docshape7" stroked="false">
                  <v:imagedata r:id="rId10" o:title=""/>
                </v:shape>
                <v:shape style="position:absolute;left:720;top:6486;width:317;height:274" type="#_x0000_t75" id="docshape8" stroked="false">
                  <v:imagedata r:id="rId11" o:title=""/>
                </v:shape>
                <v:shape style="position:absolute;left:721;top:7005;width:315;height:317" type="#_x0000_t75" id="docshape9" stroked="false">
                  <v:imagedata r:id="rId12" o:title=""/>
                </v:shape>
                <v:shape style="position:absolute;left:719;top:8415;width:75;height:2595" id="docshape10" coordorigin="720,8415" coordsize="75,2595" path="m795,10967l794,10962,790,10953,788,10949,781,10942,777,10940,768,10936,763,10935,752,10935,747,10936,738,10940,734,10942,727,10949,725,10953,721,10962,720,10967,720,10973,720,10978,721,10983,725,10992,727,10996,734,11003,738,11005,747,11009,752,11010,763,11010,768,11009,777,11005,781,11003,788,10996,790,10992,794,10983,795,10978,795,10967xm795,9722l794,9717,790,9708,788,9704,781,9697,777,9695,768,9691,763,9690,752,9690,747,9691,738,9695,734,9697,727,9704,725,9708,721,9717,720,9722,720,9728,720,9733,721,9738,725,9747,727,9751,734,9758,738,9760,747,9764,752,9765,763,9765,768,9764,777,9760,781,9758,788,9751,790,9747,794,9738,795,9733,795,9722xm795,9407l794,9402,790,9393,788,9389,781,9382,777,9380,768,9376,763,9375,752,9375,747,9376,738,9380,734,9382,727,9389,725,9393,721,9402,720,9407,720,9413,720,9418,721,9423,725,9432,727,9436,734,9443,738,9445,747,9449,752,9450,763,9450,768,9449,777,9445,781,9443,788,9436,790,9432,794,9423,795,9418,795,9407xm795,9077l794,9072,790,9063,788,9059,781,9052,777,9050,768,9046,763,9045,752,9045,747,9046,738,9050,734,9052,727,9059,725,9063,721,9072,720,9077,720,9083,720,9088,721,9093,725,9102,727,9106,734,9113,738,9115,747,9119,752,9120,763,9120,768,9119,777,9115,781,9113,788,9106,790,9102,794,9093,795,9088,795,9077xm795,8762l794,8757,790,8748,788,8744,781,8737,777,8735,768,8731,763,8730,752,8730,747,8731,738,8735,734,8737,727,8744,725,8748,721,8757,720,8762,720,8768,720,8773,721,8778,725,8787,727,8791,734,8798,738,8800,747,8804,752,8805,763,8805,768,8804,777,8800,781,8798,788,8791,790,8787,794,8778,795,8773,795,8762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  <w:w w:val="125"/>
        </w:rPr>
        <w:t>EDUCATION</w:t>
      </w:r>
    </w:p>
    <w:p>
      <w:pPr>
        <w:pStyle w:val="BodyText"/>
        <w:spacing w:before="54"/>
        <w:rPr>
          <w:rFonts w:ascii="Calibri"/>
        </w:rPr>
      </w:pPr>
    </w:p>
    <w:p>
      <w:pPr>
        <w:pStyle w:val="Heading2"/>
        <w:spacing w:line="244" w:lineRule="auto"/>
        <w:ind w:right="7787"/>
        <w:rPr>
          <w:rFonts w:ascii="Calibri"/>
        </w:rPr>
      </w:pPr>
      <w:r>
        <w:rPr>
          <w:rFonts w:ascii="Calibri"/>
          <w:color w:val="FFFFFF"/>
          <w:w w:val="130"/>
        </w:rPr>
        <w:t>Bachelor of Science in Marketing Analytics</w:t>
      </w:r>
    </w:p>
    <w:p>
      <w:pPr>
        <w:pStyle w:val="BodyText"/>
        <w:spacing w:before="99"/>
        <w:rPr>
          <w:rFonts w:ascii="Calibri"/>
          <w:b/>
        </w:rPr>
      </w:pPr>
    </w:p>
    <w:p>
      <w:pPr>
        <w:pStyle w:val="BodyText"/>
        <w:ind w:left="882"/>
      </w:pPr>
      <w:r>
        <w:rPr>
          <w:color w:val="FFFFFF"/>
        </w:rPr>
        <w:t>New</w:t>
      </w:r>
      <w:r>
        <w:rPr>
          <w:color w:val="FFFFFF"/>
          <w:spacing w:val="-7"/>
        </w:rPr>
        <w:t> </w:t>
      </w:r>
      <w:r>
        <w:rPr>
          <w:color w:val="FFFFFF"/>
        </w:rPr>
        <w:t>York</w:t>
      </w:r>
      <w:r>
        <w:rPr>
          <w:color w:val="FFFFFF"/>
          <w:spacing w:val="9"/>
        </w:rPr>
        <w:t> </w:t>
      </w:r>
      <w:r>
        <w:rPr>
          <w:color w:val="FFFFFF"/>
        </w:rPr>
        <w:t>University</w:t>
      </w:r>
      <w:r>
        <w:rPr>
          <w:color w:val="FFFFFF"/>
          <w:spacing w:val="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0"/>
        </w:rPr>
        <w:t> </w:t>
      </w:r>
      <w:r>
        <w:rPr>
          <w:color w:val="FFFFFF"/>
          <w:spacing w:val="-4"/>
        </w:rPr>
        <w:t>2015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2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Calibri" w:hAnsi="Calibri" w:eastAsia="Calibri" w:cs="Calibri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882" w:right="530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882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2026-02-28T14:13:41Z</dcterms:created>
  <dcterms:modified xsi:type="dcterms:W3CDTF">2026-02-28T14:13:41Z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