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64" w:right="72" w:firstLine="0"/>
        <w:jc w:val="center"/>
        <w:rPr>
          <w:b/>
          <w:sz w:val="74"/>
        </w:rPr>
      </w:pPr>
      <w:r>
        <w:rPr>
          <w:color w:val="384D6A"/>
          <w:spacing w:val="11"/>
          <w:sz w:val="74"/>
        </w:rPr>
        <w:t>Devon</w:t>
      </w:r>
      <w:r>
        <w:rPr>
          <w:color w:val="384D6A"/>
          <w:spacing w:val="32"/>
          <w:sz w:val="74"/>
        </w:rPr>
        <w:t> </w:t>
      </w:r>
      <w:r>
        <w:rPr>
          <w:b/>
          <w:color w:val="384D6A"/>
          <w:spacing w:val="-2"/>
          <w:sz w:val="74"/>
        </w:rPr>
        <w:t>Young</w:t>
      </w:r>
    </w:p>
    <w:p>
      <w:pPr>
        <w:spacing w:before="195"/>
        <w:ind w:left="4264" w:right="113" w:firstLine="0"/>
        <w:jc w:val="center"/>
        <w:rPr>
          <w:sz w:val="20"/>
        </w:rPr>
      </w:pPr>
      <w:r>
        <w:rPr>
          <w:color w:val="384D6A"/>
          <w:sz w:val="20"/>
        </w:rPr>
        <w:t>R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E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T</w:t>
      </w:r>
      <w:r>
        <w:rPr>
          <w:color w:val="384D6A"/>
          <w:spacing w:val="-13"/>
          <w:sz w:val="20"/>
        </w:rPr>
        <w:t> </w:t>
      </w:r>
      <w:r>
        <w:rPr>
          <w:color w:val="384D6A"/>
          <w:sz w:val="20"/>
        </w:rPr>
        <w:t>A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I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L</w:t>
      </w:r>
      <w:r>
        <w:rPr>
          <w:color w:val="384D6A"/>
          <w:spacing w:val="28"/>
          <w:sz w:val="20"/>
        </w:rPr>
        <w:t>  </w:t>
      </w:r>
      <w:r>
        <w:rPr>
          <w:color w:val="384D6A"/>
          <w:sz w:val="20"/>
        </w:rPr>
        <w:t>G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E</w:t>
      </w:r>
      <w:r>
        <w:rPr>
          <w:color w:val="384D6A"/>
          <w:spacing w:val="3"/>
          <w:sz w:val="20"/>
        </w:rPr>
        <w:t> </w:t>
      </w:r>
      <w:r>
        <w:rPr>
          <w:color w:val="384D6A"/>
          <w:sz w:val="20"/>
        </w:rPr>
        <w:t>N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E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R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A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L</w:t>
      </w:r>
      <w:r>
        <w:rPr>
          <w:color w:val="384D6A"/>
          <w:spacing w:val="28"/>
          <w:sz w:val="20"/>
        </w:rPr>
        <w:t>  </w:t>
      </w:r>
      <w:r>
        <w:rPr>
          <w:color w:val="384D6A"/>
          <w:sz w:val="20"/>
        </w:rPr>
        <w:t>M</w:t>
      </w:r>
      <w:r>
        <w:rPr>
          <w:color w:val="384D6A"/>
          <w:spacing w:val="3"/>
          <w:sz w:val="20"/>
        </w:rPr>
        <w:t> </w:t>
      </w:r>
      <w:r>
        <w:rPr>
          <w:color w:val="384D6A"/>
          <w:sz w:val="20"/>
        </w:rPr>
        <w:t>A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N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A</w:t>
      </w:r>
      <w:r>
        <w:rPr>
          <w:color w:val="384D6A"/>
          <w:spacing w:val="2"/>
          <w:sz w:val="20"/>
        </w:rPr>
        <w:t> </w:t>
      </w:r>
      <w:r>
        <w:rPr>
          <w:color w:val="384D6A"/>
          <w:sz w:val="20"/>
        </w:rPr>
        <w:t>G</w:t>
      </w:r>
      <w:r>
        <w:rPr>
          <w:color w:val="384D6A"/>
          <w:spacing w:val="3"/>
          <w:sz w:val="20"/>
        </w:rPr>
        <w:t> </w:t>
      </w:r>
      <w:r>
        <w:rPr>
          <w:color w:val="384D6A"/>
          <w:sz w:val="20"/>
        </w:rPr>
        <w:t>E</w:t>
      </w:r>
      <w:r>
        <w:rPr>
          <w:color w:val="384D6A"/>
          <w:spacing w:val="2"/>
          <w:sz w:val="20"/>
        </w:rPr>
        <w:t> </w:t>
      </w:r>
      <w:r>
        <w:rPr>
          <w:color w:val="384D6A"/>
          <w:spacing w:val="-10"/>
          <w:sz w:val="20"/>
        </w:rPr>
        <w:t>R</w:t>
      </w:r>
    </w:p>
    <w:p>
      <w:pPr>
        <w:pStyle w:val="BodyText"/>
        <w:spacing w:before="159"/>
        <w:rPr>
          <w:sz w:val="20"/>
        </w:rPr>
      </w:pPr>
    </w:p>
    <w:p>
      <w:pPr>
        <w:pStyle w:val="Heading2"/>
        <w:spacing w:line="278" w:lineRule="auto"/>
      </w:pPr>
      <w:r>
        <w:rPr>
          <w:w w:val="105"/>
        </w:rPr>
        <w:t>Senior retail leader overseeing multi-department operations and large </w:t>
      </w:r>
      <w:r>
        <w:rPr>
          <w:spacing w:val="-4"/>
          <w:w w:val="105"/>
        </w:rPr>
        <w:t>teams</w:t>
      </w:r>
    </w:p>
    <w:p>
      <w:pPr>
        <w:spacing w:line="268" w:lineRule="auto" w:before="105"/>
        <w:ind w:left="4336" w:right="130" w:hanging="1"/>
        <w:jc w:val="center"/>
        <w:rPr>
          <w:sz w:val="18"/>
        </w:rPr>
      </w:pPr>
      <w:r>
        <w:rPr>
          <w:w w:val="105"/>
          <w:sz w:val="18"/>
        </w:rPr>
        <w:t>Retail general manager with 12 years of experience leading flagship store operations, managing department managers, and driving profitability 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high-volume retail 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Heading1"/>
        <w:spacing w:line="264" w:lineRule="auto" w:before="56"/>
      </w:pPr>
      <w:r>
        <w:rPr>
          <w:color w:val="384D6A"/>
          <w:spacing w:val="-2"/>
        </w:rPr>
        <w:t>PERSONAL </w:t>
      </w:r>
      <w:r>
        <w:rPr>
          <w:color w:val="384D6A"/>
          <w:spacing w:val="-4"/>
        </w:rPr>
        <w:t>INFORMATION</w:t>
      </w:r>
    </w:p>
    <w:p>
      <w:pPr>
        <w:pStyle w:val="BodyText"/>
        <w:spacing w:before="37"/>
        <w:rPr>
          <w:b/>
          <w:sz w:val="26"/>
        </w:rPr>
      </w:pPr>
    </w:p>
    <w:p>
      <w:pPr>
        <w:pStyle w:val="BodyText"/>
        <w:spacing w:before="1"/>
        <w:ind w:left="839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Heading1"/>
        <w:spacing w:before="86"/>
      </w:pPr>
      <w:r>
        <w:rPr>
          <w:b w:val="0"/>
        </w:rPr>
        <w:br w:type="column"/>
      </w:r>
      <w:r>
        <w:rPr>
          <w:color w:val="384D6A"/>
        </w:rPr>
        <w:t>PROFESSIONAL</w:t>
      </w:r>
      <w:r>
        <w:rPr>
          <w:color w:val="384D6A"/>
          <w:spacing w:val="-5"/>
        </w:rPr>
        <w:t> </w:t>
      </w:r>
      <w:r>
        <w:rPr>
          <w:color w:val="384D6A"/>
          <w:spacing w:val="-2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line="261" w:lineRule="auto" w:before="1"/>
        <w:ind w:left="77" w:right="274" w:firstLine="0"/>
        <w:jc w:val="left"/>
        <w:rPr>
          <w:sz w:val="18"/>
        </w:rPr>
      </w:pPr>
      <w:r>
        <w:rPr>
          <w:sz w:val="18"/>
        </w:rPr>
        <w:t>Retail General Manager | Horizon Retail Group, Phoenix, AZ | January 2018 – </w:t>
      </w:r>
      <w:r>
        <w:rPr>
          <w:spacing w:val="-2"/>
          <w:sz w:val="18"/>
        </w:rPr>
        <w:t>Present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2405" w:space="1520"/>
            <w:col w:w="7145"/>
          </w:cols>
        </w:sectPr>
      </w:pPr>
    </w:p>
    <w:p>
      <w:pPr>
        <w:pStyle w:val="BodyText"/>
        <w:spacing w:before="141"/>
      </w:pPr>
    </w:p>
    <w:p>
      <w:pPr>
        <w:pStyle w:val="BodyText"/>
        <w:spacing w:before="1"/>
        <w:ind w:right="64"/>
        <w:jc w:val="center"/>
      </w:pPr>
      <w:r>
        <w:rPr>
          <w:spacing w:val="-2"/>
          <w:w w:val="105"/>
        </w:rPr>
        <w:t>City,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</w:pPr>
      <w:r>
        <w:rPr>
          <w:color w:val="384D6A"/>
        </w:rPr>
        <w:t>KEY</w:t>
      </w:r>
      <w:r>
        <w:rPr>
          <w:color w:val="384D6A"/>
          <w:spacing w:val="-5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line="396" w:lineRule="auto" w:before="290"/>
        <w:ind w:left="653"/>
      </w:pPr>
      <w:r>
        <w:rPr>
          <w:w w:val="105"/>
        </w:rPr>
        <w:t>Multi-unit leadership P&amp;L</w:t>
      </w:r>
      <w:r>
        <w:rPr>
          <w:spacing w:val="-8"/>
          <w:w w:val="105"/>
        </w:rPr>
        <w:t> </w:t>
      </w:r>
      <w:r>
        <w:rPr>
          <w:w w:val="105"/>
        </w:rPr>
        <w:t>management Operational strategy Team development </w:t>
      </w:r>
      <w:r>
        <w:rPr>
          <w:spacing w:val="-2"/>
          <w:w w:val="105"/>
        </w:rPr>
        <w:t>Performance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coaching</w:t>
      </w:r>
    </w:p>
    <w:p>
      <w:pPr>
        <w:pStyle w:val="BodyText"/>
        <w:spacing w:line="273" w:lineRule="auto" w:before="176"/>
        <w:ind w:left="616" w:right="478"/>
      </w:pPr>
      <w:r>
        <w:rPr/>
        <w:br w:type="column"/>
      </w:r>
      <w:r>
        <w:rPr>
          <w:w w:val="105"/>
        </w:rPr>
        <w:t>Oversaw</w:t>
      </w:r>
      <w:r>
        <w:rPr>
          <w:spacing w:val="-1"/>
          <w:w w:val="105"/>
        </w:rPr>
        <w:t> </w:t>
      </w:r>
      <w:r>
        <w:rPr>
          <w:w w:val="105"/>
        </w:rPr>
        <w:t>daily</w:t>
      </w:r>
      <w:r>
        <w:rPr>
          <w:spacing w:val="-1"/>
          <w:w w:val="105"/>
        </w:rPr>
        <w:t> </w:t>
      </w:r>
      <w:r>
        <w:rPr>
          <w:w w:val="105"/>
        </w:rPr>
        <w:t>operations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120-employee</w:t>
      </w:r>
      <w:r>
        <w:rPr>
          <w:spacing w:val="-1"/>
          <w:w w:val="105"/>
        </w:rPr>
        <w:t> </w:t>
      </w:r>
      <w:r>
        <w:rPr>
          <w:w w:val="105"/>
        </w:rPr>
        <w:t>location</w:t>
      </w:r>
      <w:r>
        <w:rPr>
          <w:spacing w:val="-1"/>
          <w:w w:val="105"/>
        </w:rPr>
        <w:t> </w:t>
      </w:r>
      <w:r>
        <w:rPr>
          <w:w w:val="105"/>
        </w:rPr>
        <w:t>generating</w:t>
      </w:r>
      <w:r>
        <w:rPr>
          <w:spacing w:val="-1"/>
          <w:w w:val="105"/>
        </w:rPr>
        <w:t> </w:t>
      </w:r>
      <w:r>
        <w:rPr>
          <w:w w:val="105"/>
        </w:rPr>
        <w:t>$18</w:t>
      </w:r>
      <w:r>
        <w:rPr>
          <w:spacing w:val="-1"/>
          <w:w w:val="105"/>
        </w:rPr>
        <w:t> </w:t>
      </w:r>
      <w:r>
        <w:rPr>
          <w:w w:val="105"/>
        </w:rPr>
        <w:t>million </w:t>
      </w:r>
      <w:r>
        <w:rPr>
          <w:spacing w:val="-2"/>
          <w:w w:val="105"/>
        </w:rPr>
        <w:t>annually</w:t>
      </w:r>
    </w:p>
    <w:p>
      <w:pPr>
        <w:pStyle w:val="BodyText"/>
        <w:spacing w:before="90"/>
        <w:ind w:left="616"/>
      </w:pPr>
      <w:r>
        <w:rPr>
          <w:w w:val="105"/>
        </w:rPr>
        <w:t>Improved</w:t>
      </w:r>
      <w:r>
        <w:rPr>
          <w:spacing w:val="-2"/>
          <w:w w:val="105"/>
        </w:rPr>
        <w:t> </w:t>
      </w:r>
      <w:r>
        <w:rPr>
          <w:w w:val="105"/>
        </w:rPr>
        <w:t>operating</w:t>
      </w:r>
      <w:r>
        <w:rPr>
          <w:spacing w:val="-1"/>
          <w:w w:val="105"/>
        </w:rPr>
        <w:t> </w:t>
      </w:r>
      <w:r>
        <w:rPr>
          <w:w w:val="105"/>
        </w:rPr>
        <w:t>margin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1"/>
          <w:w w:val="105"/>
        </w:rPr>
        <w:t> </w:t>
      </w:r>
      <w:r>
        <w:rPr>
          <w:w w:val="105"/>
        </w:rPr>
        <w:t>14%</w:t>
      </w:r>
      <w:r>
        <w:rPr>
          <w:spacing w:val="-1"/>
          <w:w w:val="105"/>
        </w:rPr>
        <w:t> </w:t>
      </w:r>
      <w:r>
        <w:rPr>
          <w:w w:val="105"/>
        </w:rPr>
        <w:t>through</w:t>
      </w:r>
      <w:r>
        <w:rPr>
          <w:spacing w:val="-2"/>
          <w:w w:val="105"/>
        </w:rPr>
        <w:t> </w:t>
      </w:r>
      <w:r>
        <w:rPr>
          <w:w w:val="105"/>
        </w:rPr>
        <w:t>labor</w:t>
      </w:r>
      <w:r>
        <w:rPr>
          <w:spacing w:val="-1"/>
          <w:w w:val="105"/>
        </w:rPr>
        <w:t> </w:t>
      </w:r>
      <w:r>
        <w:rPr>
          <w:w w:val="105"/>
        </w:rPr>
        <w:t>optimization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expense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controls</w:t>
      </w:r>
    </w:p>
    <w:p>
      <w:pPr>
        <w:pStyle w:val="BodyText"/>
        <w:spacing w:line="273" w:lineRule="auto" w:before="131"/>
        <w:ind w:left="616" w:right="478"/>
      </w:pPr>
      <w:r>
        <w:rPr>
          <w:w w:val="105"/>
        </w:rPr>
        <w:t>Developed department leaders through structured coaching and succession </w:t>
      </w:r>
      <w:r>
        <w:rPr>
          <w:spacing w:val="-2"/>
          <w:w w:val="105"/>
        </w:rPr>
        <w:t>planning</w:t>
      </w:r>
    </w:p>
    <w:p>
      <w:pPr>
        <w:pStyle w:val="BodyText"/>
        <w:spacing w:before="68"/>
      </w:pPr>
    </w:p>
    <w:p>
      <w:pPr>
        <w:spacing w:line="278" w:lineRule="auto" w:before="0"/>
        <w:ind w:left="77" w:right="478" w:firstLine="0"/>
        <w:jc w:val="left"/>
        <w:rPr>
          <w:sz w:val="18"/>
        </w:rPr>
      </w:pPr>
      <w:r>
        <w:rPr>
          <w:sz w:val="18"/>
        </w:rPr>
        <w:t>Store Manager | Horizon Retail Group, Phoenix, AZ | March 2013 – December </w:t>
      </w:r>
      <w:r>
        <w:rPr>
          <w:spacing w:val="-4"/>
          <w:sz w:val="18"/>
        </w:rPr>
        <w:t>2017</w:t>
      </w:r>
    </w:p>
    <w:p>
      <w:pPr>
        <w:pStyle w:val="BodyText"/>
        <w:spacing w:before="36"/>
        <w:rPr>
          <w:sz w:val="18"/>
        </w:rPr>
      </w:pPr>
    </w:p>
    <w:p>
      <w:pPr>
        <w:pStyle w:val="BodyText"/>
        <w:ind w:left="616"/>
      </w:pPr>
      <w:r>
        <w:rPr>
          <w:w w:val="105"/>
        </w:rPr>
        <w:t>Led</w:t>
      </w:r>
      <w:r>
        <w:rPr>
          <w:spacing w:val="-5"/>
          <w:w w:val="105"/>
        </w:rPr>
        <w:t> </w:t>
      </w:r>
      <w:r>
        <w:rPr>
          <w:w w:val="105"/>
        </w:rPr>
        <w:t>store</w:t>
      </w:r>
      <w:r>
        <w:rPr>
          <w:spacing w:val="-4"/>
          <w:w w:val="105"/>
        </w:rPr>
        <w:t> </w:t>
      </w:r>
      <w:r>
        <w:rPr>
          <w:w w:val="105"/>
        </w:rPr>
        <w:t>turnaround</w:t>
      </w:r>
      <w:r>
        <w:rPr>
          <w:spacing w:val="-5"/>
          <w:w w:val="105"/>
        </w:rPr>
        <w:t> </w:t>
      </w:r>
      <w:r>
        <w:rPr>
          <w:w w:val="105"/>
        </w:rPr>
        <w:t>that</w:t>
      </w:r>
      <w:r>
        <w:rPr>
          <w:spacing w:val="-4"/>
          <w:w w:val="105"/>
        </w:rPr>
        <w:t> </w:t>
      </w:r>
      <w:r>
        <w:rPr>
          <w:w w:val="105"/>
        </w:rPr>
        <w:t>increased</w:t>
      </w:r>
      <w:r>
        <w:rPr>
          <w:spacing w:val="-4"/>
          <w:w w:val="105"/>
        </w:rPr>
        <w:t> </w:t>
      </w:r>
      <w:r>
        <w:rPr>
          <w:w w:val="105"/>
        </w:rPr>
        <w:t>sales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32%</w:t>
      </w:r>
      <w:r>
        <w:rPr>
          <w:spacing w:val="-5"/>
          <w:w w:val="105"/>
        </w:rPr>
        <w:t> </w:t>
      </w:r>
      <w:r>
        <w:rPr>
          <w:w w:val="105"/>
        </w:rPr>
        <w:t>over</w:t>
      </w:r>
      <w:r>
        <w:rPr>
          <w:spacing w:val="-4"/>
          <w:w w:val="105"/>
        </w:rPr>
        <w:t> </w:t>
      </w:r>
      <w:r>
        <w:rPr>
          <w:w w:val="105"/>
        </w:rPr>
        <w:t>three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BodyText"/>
        <w:spacing w:before="108"/>
      </w:pPr>
    </w:p>
    <w:p>
      <w:pPr>
        <w:pStyle w:val="Heading1"/>
        <w:spacing w:before="1"/>
      </w:pPr>
      <w:r>
        <w:rPr>
          <w:color w:val="384D6A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425" w:right="425"/>
          <w:cols w:num="2" w:equalWidth="0">
            <w:col w:w="2328" w:space="1596"/>
            <w:col w:w="7146"/>
          </w:cols>
        </w:sectPr>
      </w:pPr>
    </w:p>
    <w:p>
      <w:pPr>
        <w:pStyle w:val="BodyText"/>
        <w:spacing w:before="94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008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4008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3337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3667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5287" y="4552949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600324" y="2571749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62262" y="3648074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6528" id="docshapegroup1" coordorigin="0,0" coordsize="11415,16860">
                <v:shape style="position:absolute;left:0;top:0;width:4095;height:16860" id="docshape2" coordorigin="0,0" coordsize="4095,16860" path="m4095,0l0,0,0,10080,0,16860,4095,16860,4095,10080,4095,0xe" filled="true" fillcolor="#384d6a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800;top:5250;width:275;height:317" type="#_x0000_t75" id="docshape4" stroked="false">
                  <v:imagedata r:id="rId7" o:title=""/>
                </v:shape>
                <v:shape style="position:absolute;left:781;top:5775;width:315;height:317" type="#_x0000_t75" id="docshape5" stroked="false">
                  <v:imagedata r:id="rId8" o:title=""/>
                </v:shape>
                <v:shape style="position:absolute;left:779;top:7170;width:75;height:1290" id="docshape6" coordorigin="780,7170" coordsize="75,1290" path="m855,8417l854,8412,850,8403,848,8399,841,8392,837,8390,828,8386,823,8385,812,8385,807,8386,798,8390,794,8392,787,8399,785,8403,781,8412,780,8417,780,8423,780,8428,781,8433,785,8442,787,8446,794,8453,798,8455,807,8459,812,8460,823,8460,828,8459,837,8455,841,8453,848,8446,850,8442,854,8433,855,8428,855,8417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m855,7802l854,7797,850,7788,848,7784,841,7777,837,7775,828,7771,823,7770,812,7770,807,7771,798,7775,794,7777,787,7784,785,7788,781,7797,780,7802,780,7808,780,7813,781,7818,785,7827,787,7831,794,7838,798,7840,807,7844,812,7845,823,7845,828,7844,837,7840,841,7838,848,7831,850,7827,854,7818,855,7813,855,7802xm855,7502l854,7497,850,7488,848,7484,841,7477,837,7475,828,7471,823,7470,812,7470,807,7471,798,7475,794,7477,787,7484,785,7488,781,7497,780,7502,780,7508,780,7513,781,7518,785,7527,787,7531,794,7538,798,7540,807,7544,812,7545,823,7545,828,7544,837,7540,841,7538,848,7531,850,7527,854,7518,855,7513,855,7502xm855,7202l854,7197,850,7188,848,7184,841,7177,837,7175,828,7171,823,7170,812,7170,807,7171,798,7175,794,7177,787,7184,785,7188,781,7197,780,7202,780,7208,780,7213,781,7218,785,7227,787,7231,794,7238,798,7240,807,7244,812,7245,823,7245,828,7244,837,7240,841,7238,848,7231,850,7227,854,7218,855,7213,855,7202xe" filled="true" fillcolor="#000000" stroked="false">
                  <v:path arrowok="t"/>
                  <v:fill type="solid"/>
                </v:shape>
                <v:rect style="position:absolute;left:4095;top:4050;width:7320;height:30" id="docshape7" filled="true" fillcolor="#384d6a" stroked="false">
                  <v:fill type="solid"/>
                </v:rect>
                <v:shape style="position:absolute;left:4664;top:5745;width:75;height:2295" id="docshape8" coordorigin="4665,5745" coordsize="75,2295" path="m4740,7997l4739,7992,4735,7983,4733,7979,4726,7972,4722,7970,4713,7966,4708,7965,4697,7965,4692,7966,4683,7970,4679,7972,4672,7979,4670,7983,4666,7992,4665,7997,4665,8003,4665,8008,4666,8013,4670,8022,4672,8026,4679,8033,4683,8035,4692,8039,4697,8040,4708,8040,4713,8039,4722,8035,4726,8033,4733,8026,4735,8022,4739,8013,4740,8008,4740,7997xm4740,6602l4739,6597,4735,6588,4733,6584,4726,6577,4722,6575,4713,6571,4708,6570,4697,6570,4692,6571,4683,6575,4679,6577,4672,6584,4670,6588,4666,6597,4665,6602,4665,6608,4665,6613,4666,6618,4670,6627,4672,6631,4679,6638,4683,6640,4692,6644,4697,6645,4708,6645,4713,6644,4722,6640,4726,6638,4733,6631,4735,6627,4739,6618,4740,6613,4740,6602xm4740,6287l4739,6282,4735,6273,4733,6269,4726,6262,4722,6260,4713,6256,4708,6255,4697,6255,4692,6256,4683,6260,4679,6262,4672,6269,4670,6273,4666,6282,4665,6287,4665,6293,4665,6298,4666,6303,4670,6312,4672,6316,4679,6323,4683,6325,4692,6329,4697,6330,4708,6330,4713,6329,4722,6325,4726,6323,4733,6316,4735,6312,4739,6303,4740,6298,4740,6287xm4740,5777l4739,5772,4735,5763,4733,5759,4726,5752,4722,5750,4713,5746,4708,5745,4697,5745,4692,5746,4683,5750,4679,5752,4672,5759,4670,5763,4666,5772,4665,5777,4665,5783,4665,5788,4666,5793,4670,5802,4672,5806,4679,5813,4683,5815,4692,5819,4697,5820,4708,5820,4713,5819,4722,5815,4726,5813,4733,5806,4735,5802,4739,5793,4740,5788,4740,57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00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Bachelor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Business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BodyText"/>
        <w:spacing w:before="36"/>
        <w:ind w:left="4001"/>
      </w:pPr>
      <w:r>
        <w:rPr/>
        <w:t>Arizona</w:t>
      </w:r>
      <w:r>
        <w:rPr>
          <w:spacing w:val="10"/>
        </w:rPr>
        <w:t> </w:t>
      </w:r>
      <w:r>
        <w:rPr/>
        <w:t>State</w:t>
      </w:r>
      <w:r>
        <w:rPr>
          <w:spacing w:val="11"/>
        </w:rPr>
        <w:t> </w:t>
      </w:r>
      <w:r>
        <w:rPr/>
        <w:t>University</w:t>
      </w:r>
      <w:r>
        <w:rPr>
          <w:spacing w:val="10"/>
        </w:rPr>
        <w:t> </w:t>
      </w:r>
      <w:r>
        <w:rPr/>
        <w:t>|</w:t>
      </w:r>
      <w:r>
        <w:rPr>
          <w:spacing w:val="11"/>
        </w:rPr>
        <w:t> </w:t>
      </w:r>
      <w:r>
        <w:rPr/>
        <w:t>2012</w:t>
      </w:r>
      <w:r>
        <w:rPr>
          <w:spacing w:val="10"/>
        </w:rPr>
        <w:t> </w:t>
      </w:r>
      <w:r>
        <w:rPr>
          <w:spacing w:val="-10"/>
        </w:rPr>
        <w:t>|</w:t>
      </w:r>
    </w:p>
    <w:sectPr>
      <w:type w:val="continuous"/>
      <w:pgSz w:w="11920" w:h="16860"/>
      <w:pgMar w:top="8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64" w:right="58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2026-02-15T18:20:14Z</dcterms:created>
  <dcterms:modified xsi:type="dcterms:W3CDTF">2026-02-15T18:20:14Z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