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2"/>
        <w:rPr>
          <w:rFonts w:ascii="Times New Roman"/>
          <w:sz w:val="70"/>
        </w:rPr>
      </w:pPr>
    </w:p>
    <w:p>
      <w:pPr>
        <w:pStyle w:val="Heading1"/>
      </w:pPr>
      <w:r>
        <w:rPr>
          <w:color w:val="00008B"/>
        </w:rPr>
        <w:t>Shawn</w:t>
      </w:r>
      <w:r>
        <w:rPr>
          <w:color w:val="00008B"/>
          <w:spacing w:val="11"/>
        </w:rPr>
        <w:t> </w:t>
      </w:r>
      <w:r>
        <w:rPr>
          <w:color w:val="00008B"/>
          <w:spacing w:val="-4"/>
        </w:rPr>
        <w:t>White</w:t>
      </w:r>
    </w:p>
    <w:p>
      <w:pPr>
        <w:spacing w:before="90"/>
        <w:ind w:left="4560" w:right="1080" w:firstLine="0"/>
        <w:jc w:val="center"/>
        <w:rPr>
          <w:rFonts w:ascii="Microsoft Sans Serif"/>
          <w:sz w:val="15"/>
        </w:rPr>
      </w:pPr>
      <w:r>
        <w:rPr>
          <w:rFonts w:ascii="Microsoft Sans Serif"/>
          <w:color w:val="00008B"/>
          <w:w w:val="105"/>
          <w:sz w:val="15"/>
        </w:rPr>
        <w:t>Unit</w:t>
      </w:r>
      <w:r>
        <w:rPr>
          <w:rFonts w:ascii="Microsoft Sans Serif"/>
          <w:color w:val="00008B"/>
          <w:spacing w:val="11"/>
          <w:w w:val="105"/>
          <w:sz w:val="15"/>
        </w:rPr>
        <w:t> </w:t>
      </w:r>
      <w:r>
        <w:rPr>
          <w:rFonts w:ascii="Microsoft Sans Serif"/>
          <w:color w:val="00008B"/>
          <w:spacing w:val="-2"/>
          <w:w w:val="105"/>
          <w:sz w:val="15"/>
        </w:rPr>
        <w:t>Secretary</w:t>
      </w:r>
    </w:p>
    <w:p>
      <w:pPr>
        <w:pStyle w:val="BodyText"/>
        <w:spacing w:before="38"/>
        <w:rPr>
          <w:rFonts w:ascii="Microsoft Sans Serif"/>
          <w:sz w:val="15"/>
        </w:rPr>
      </w:pPr>
    </w:p>
    <w:p>
      <w:pPr>
        <w:spacing w:line="271" w:lineRule="auto" w:before="0"/>
        <w:ind w:left="4561" w:right="1078" w:firstLine="0"/>
        <w:jc w:val="center"/>
        <w:rPr>
          <w:b/>
          <w:sz w:val="16"/>
        </w:rPr>
      </w:pPr>
      <w:r>
        <w:rPr>
          <w:b/>
          <w:color w:val="00008B"/>
          <w:w w:val="105"/>
          <w:sz w:val="16"/>
        </w:rPr>
        <w:t>Unit</w:t>
      </w:r>
      <w:r>
        <w:rPr>
          <w:b/>
          <w:color w:val="00008B"/>
          <w:spacing w:val="28"/>
          <w:w w:val="105"/>
          <w:sz w:val="16"/>
        </w:rPr>
        <w:t> </w:t>
      </w:r>
      <w:r>
        <w:rPr>
          <w:b/>
          <w:color w:val="00008B"/>
          <w:w w:val="105"/>
          <w:sz w:val="16"/>
        </w:rPr>
        <w:t>Secretary with</w:t>
      </w:r>
      <w:r>
        <w:rPr>
          <w:b/>
          <w:color w:val="00008B"/>
          <w:spacing w:val="28"/>
          <w:w w:val="105"/>
          <w:sz w:val="16"/>
        </w:rPr>
        <w:t> </w:t>
      </w:r>
      <w:r>
        <w:rPr>
          <w:b/>
          <w:color w:val="00008B"/>
          <w:w w:val="105"/>
          <w:sz w:val="16"/>
        </w:rPr>
        <w:t>7 years</w:t>
      </w:r>
      <w:r>
        <w:rPr>
          <w:b/>
          <w:color w:val="00008B"/>
          <w:spacing w:val="28"/>
          <w:w w:val="105"/>
          <w:sz w:val="16"/>
        </w:rPr>
        <w:t> </w:t>
      </w:r>
      <w:r>
        <w:rPr>
          <w:b/>
          <w:color w:val="00008B"/>
          <w:w w:val="105"/>
          <w:sz w:val="16"/>
        </w:rPr>
        <w:t>of experience</w:t>
      </w:r>
      <w:r>
        <w:rPr>
          <w:b/>
          <w:color w:val="00008B"/>
          <w:spacing w:val="28"/>
          <w:w w:val="105"/>
          <w:sz w:val="16"/>
        </w:rPr>
        <w:t> </w:t>
      </w:r>
      <w:r>
        <w:rPr>
          <w:b/>
          <w:color w:val="00008B"/>
          <w:w w:val="105"/>
          <w:sz w:val="16"/>
        </w:rPr>
        <w:t>supporting</w:t>
      </w:r>
      <w:r>
        <w:rPr>
          <w:b/>
          <w:color w:val="00008B"/>
          <w:spacing w:val="28"/>
          <w:w w:val="105"/>
          <w:sz w:val="16"/>
        </w:rPr>
        <w:t> </w:t>
      </w:r>
      <w:r>
        <w:rPr>
          <w:b/>
          <w:color w:val="00008B"/>
          <w:w w:val="105"/>
          <w:sz w:val="16"/>
        </w:rPr>
        <w:t>hospital units</w:t>
      </w:r>
      <w:r>
        <w:rPr>
          <w:b/>
          <w:color w:val="00008B"/>
          <w:spacing w:val="28"/>
          <w:w w:val="105"/>
          <w:sz w:val="16"/>
        </w:rPr>
        <w:t> </w:t>
      </w:r>
      <w:r>
        <w:rPr>
          <w:b/>
          <w:color w:val="00008B"/>
          <w:w w:val="105"/>
          <w:sz w:val="16"/>
        </w:rPr>
        <w:t>and clinical staff with administrative coordination and patient flow</w:t>
      </w:r>
      <w:r>
        <w:rPr>
          <w:b/>
          <w:color w:val="00008B"/>
          <w:spacing w:val="40"/>
          <w:w w:val="105"/>
          <w:sz w:val="16"/>
        </w:rPr>
        <w:t> </w:t>
      </w:r>
      <w:r>
        <w:rPr>
          <w:b/>
          <w:color w:val="00008B"/>
          <w:spacing w:val="-2"/>
          <w:w w:val="105"/>
          <w:sz w:val="16"/>
        </w:rPr>
        <w:t>management.</w:t>
      </w:r>
    </w:p>
    <w:p>
      <w:pPr>
        <w:spacing w:line="271" w:lineRule="auto" w:before="105"/>
        <w:ind w:left="4560" w:right="1078" w:firstLine="0"/>
        <w:jc w:val="center"/>
        <w:rPr>
          <w:sz w:val="16"/>
        </w:rPr>
      </w:pPr>
      <w:r>
        <w:rPr>
          <w:color w:val="00008B"/>
          <w:w w:val="105"/>
          <w:sz w:val="16"/>
        </w:rPr>
        <w:t>Experienced</w:t>
      </w:r>
      <w:r>
        <w:rPr>
          <w:color w:val="00008B"/>
          <w:spacing w:val="40"/>
          <w:w w:val="105"/>
          <w:sz w:val="16"/>
        </w:rPr>
        <w:t> </w:t>
      </w:r>
      <w:r>
        <w:rPr>
          <w:color w:val="00008B"/>
          <w:w w:val="105"/>
          <w:sz w:val="16"/>
        </w:rPr>
        <w:t>in</w:t>
      </w:r>
      <w:r>
        <w:rPr>
          <w:color w:val="00008B"/>
          <w:spacing w:val="34"/>
          <w:w w:val="105"/>
          <w:sz w:val="16"/>
        </w:rPr>
        <w:t> </w:t>
      </w:r>
      <w:r>
        <w:rPr>
          <w:color w:val="00008B"/>
          <w:w w:val="105"/>
          <w:sz w:val="16"/>
        </w:rPr>
        <w:t>working</w:t>
      </w:r>
      <w:r>
        <w:rPr>
          <w:color w:val="00008B"/>
          <w:spacing w:val="40"/>
          <w:w w:val="105"/>
          <w:sz w:val="16"/>
        </w:rPr>
        <w:t> </w:t>
      </w:r>
      <w:r>
        <w:rPr>
          <w:color w:val="00008B"/>
          <w:w w:val="105"/>
          <w:sz w:val="16"/>
        </w:rPr>
        <w:t>under</w:t>
      </w:r>
      <w:r>
        <w:rPr>
          <w:color w:val="00008B"/>
          <w:spacing w:val="36"/>
          <w:w w:val="105"/>
          <w:sz w:val="16"/>
        </w:rPr>
        <w:t> </w:t>
      </w:r>
      <w:r>
        <w:rPr>
          <w:color w:val="00008B"/>
          <w:w w:val="105"/>
          <w:sz w:val="16"/>
        </w:rPr>
        <w:t>pressure</w:t>
      </w:r>
      <w:r>
        <w:rPr>
          <w:color w:val="00008B"/>
          <w:spacing w:val="40"/>
          <w:w w:val="105"/>
          <w:sz w:val="16"/>
        </w:rPr>
        <w:t> </w:t>
      </w:r>
      <w:r>
        <w:rPr>
          <w:color w:val="00008B"/>
          <w:w w:val="105"/>
          <w:sz w:val="16"/>
        </w:rPr>
        <w:t>in</w:t>
      </w:r>
      <w:r>
        <w:rPr>
          <w:color w:val="00008B"/>
          <w:spacing w:val="40"/>
          <w:w w:val="105"/>
          <w:sz w:val="16"/>
        </w:rPr>
        <w:t> </w:t>
      </w:r>
      <w:r>
        <w:rPr>
          <w:color w:val="00008B"/>
          <w:w w:val="105"/>
          <w:sz w:val="16"/>
        </w:rPr>
        <w:t>fast-paced</w:t>
      </w:r>
      <w:r>
        <w:rPr>
          <w:color w:val="00008B"/>
          <w:spacing w:val="40"/>
          <w:w w:val="105"/>
          <w:sz w:val="16"/>
        </w:rPr>
        <w:t> </w:t>
      </w:r>
      <w:r>
        <w:rPr>
          <w:color w:val="00008B"/>
          <w:w w:val="105"/>
          <w:sz w:val="16"/>
        </w:rPr>
        <w:t>medical environments while</w:t>
      </w:r>
      <w:r>
        <w:rPr>
          <w:color w:val="00008B"/>
          <w:spacing w:val="39"/>
          <w:w w:val="105"/>
          <w:sz w:val="16"/>
        </w:rPr>
        <w:t> </w:t>
      </w:r>
      <w:r>
        <w:rPr>
          <w:color w:val="00008B"/>
          <w:w w:val="105"/>
          <w:sz w:val="16"/>
        </w:rPr>
        <w:t>maintaining</w:t>
      </w:r>
      <w:r>
        <w:rPr>
          <w:color w:val="00008B"/>
          <w:spacing w:val="39"/>
          <w:w w:val="105"/>
          <w:sz w:val="16"/>
        </w:rPr>
        <w:t> </w:t>
      </w:r>
      <w:r>
        <w:rPr>
          <w:color w:val="00008B"/>
          <w:w w:val="105"/>
          <w:sz w:val="16"/>
        </w:rPr>
        <w:t>accuracy and</w:t>
      </w:r>
      <w:r>
        <w:rPr>
          <w:color w:val="00008B"/>
          <w:spacing w:val="39"/>
          <w:w w:val="105"/>
          <w:sz w:val="16"/>
        </w:rPr>
        <w:t> </w:t>
      </w:r>
      <w:r>
        <w:rPr>
          <w:color w:val="00008B"/>
          <w:w w:val="105"/>
          <w:sz w:val="16"/>
        </w:rPr>
        <w:t>confidentiality.</w:t>
      </w: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153014</wp:posOffset>
                </wp:positionV>
                <wp:extent cx="49206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28600"/>
                        </a:xfrm>
                        <a:prstGeom prst="rect">
                          <a:avLst/>
                        </a:prstGeom>
                        <a:solidFill>
                          <a:srgbClr val="00008B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8422pt;width:387.45pt;height:18pt;mso-position-horizontal-relative:page;mso-position-vertical-relative:paragraph;z-index:-15728640;mso-wrap-distance-left:0;mso-wrap-distance-right:0" type="#_x0000_t202" id="docshape1" filled="true" fillcolor="#00008b" stroked="false"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46"/>
        <w:ind w:left="114"/>
      </w:pPr>
      <w:r>
        <w:rPr>
          <w:color w:val="00008B"/>
        </w:rPr>
        <w:t>PERSONAL</w:t>
      </w:r>
      <w:r>
        <w:rPr>
          <w:color w:val="00008B"/>
          <w:spacing w:val="8"/>
        </w:rPr>
        <w:t> </w:t>
      </w:r>
      <w:r>
        <w:rPr>
          <w:color w:val="00008B"/>
          <w:spacing w:val="-2"/>
        </w:rPr>
        <w:t>INFORMATION</w:t>
      </w:r>
    </w:p>
    <w:p>
      <w:pPr>
        <w:pStyle w:val="BodyText"/>
        <w:spacing w:before="201"/>
        <w:rPr>
          <w:rFonts w:ascii="Arial"/>
          <w:b/>
        </w:rPr>
      </w:pPr>
    </w:p>
    <w:p>
      <w:pPr>
        <w:pStyle w:val="BodyText"/>
        <w:ind w:left="820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820"/>
      </w:pPr>
      <w:hyperlink r:id="rId5">
        <w:r>
          <w:rPr>
            <w:color w:val="FFFFFF"/>
            <w:spacing w:val="-2"/>
            <w:w w:val="110"/>
          </w:rPr>
          <w:t>email@example.com</w:t>
        </w:r>
      </w:hyperlink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Kansas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City,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MO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64106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2"/>
        <w:spacing w:before="1"/>
        <w:ind w:left="114"/>
      </w:pPr>
      <w:r>
        <w:rPr>
          <w:color w:val="00008B"/>
        </w:rPr>
        <w:t>KEY</w:t>
      </w:r>
      <w:r>
        <w:rPr>
          <w:color w:val="00008B"/>
          <w:spacing w:val="-1"/>
        </w:rPr>
        <w:t> </w:t>
      </w:r>
      <w:r>
        <w:rPr>
          <w:color w:val="00008B"/>
          <w:spacing w:val="-2"/>
        </w:rPr>
        <w:t>SKILLS</w:t>
      </w:r>
    </w:p>
    <w:p>
      <w:pPr>
        <w:pStyle w:val="BodyText"/>
        <w:spacing w:before="185"/>
        <w:rPr>
          <w:rFonts w:ascii="Arial"/>
          <w:b/>
        </w:rPr>
      </w:pPr>
    </w:p>
    <w:p>
      <w:pPr>
        <w:pStyle w:val="BodyText"/>
        <w:spacing w:line="276" w:lineRule="auto"/>
        <w:ind w:left="690"/>
      </w:pPr>
      <w:r>
        <w:rPr>
          <w:color w:val="FFFFFF"/>
          <w:spacing w:val="-2"/>
          <w:w w:val="105"/>
        </w:rPr>
        <w:t>Admission/discharge coordination</w:t>
      </w:r>
    </w:p>
    <w:p>
      <w:pPr>
        <w:pStyle w:val="BodyText"/>
        <w:spacing w:line="362" w:lineRule="auto" w:before="90"/>
        <w:ind w:left="690" w:right="240"/>
      </w:pPr>
      <w:r>
        <w:rPr>
          <w:color w:val="FFFFFF"/>
        </w:rPr>
        <w:t>Clinical staff support </w:t>
      </w:r>
      <w:r>
        <w:rPr>
          <w:color w:val="FFFFFF"/>
          <w:w w:val="110"/>
        </w:rPr>
        <w:t>EMR systems</w:t>
      </w:r>
    </w:p>
    <w:p>
      <w:pPr>
        <w:pStyle w:val="BodyText"/>
        <w:spacing w:line="372" w:lineRule="auto" w:before="13"/>
        <w:ind w:left="690" w:right="240"/>
      </w:pPr>
      <w:r>
        <w:rPr>
          <w:color w:val="FFFFFF"/>
          <w:w w:val="105"/>
        </w:rPr>
        <w:t>HIPAA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compliance Patient scheduling Shift communication Unit operations</w:t>
      </w:r>
    </w:p>
    <w:p>
      <w:pPr>
        <w:pStyle w:val="BodyText"/>
        <w:spacing w:before="121"/>
        <w:ind w:left="114"/>
      </w:pPr>
      <w:r>
        <w:rPr/>
        <w:br w:type="column"/>
      </w:r>
      <w:r>
        <w:rPr>
          <w:w w:val="105"/>
        </w:rPr>
        <w:t>Unit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Secretary</w:t>
      </w:r>
    </w:p>
    <w:p>
      <w:pPr>
        <w:spacing w:before="151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St.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Margaret’s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Medical Center,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Kansas</w:t>
      </w:r>
      <w:r>
        <w:rPr>
          <w:i/>
          <w:spacing w:val="7"/>
          <w:sz w:val="18"/>
        </w:rPr>
        <w:t> </w:t>
      </w:r>
      <w:r>
        <w:rPr>
          <w:i/>
          <w:sz w:val="18"/>
        </w:rPr>
        <w:t>City,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MO</w:t>
      </w:r>
      <w:r>
        <w:rPr>
          <w:i/>
          <w:spacing w:val="6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z w:val="18"/>
        </w:rPr>
        <w:t> April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2018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6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tabs>
          <w:tab w:pos="895" w:val="left" w:leader="none"/>
        </w:tabs>
        <w:spacing w:line="259" w:lineRule="auto" w:before="121"/>
        <w:ind w:left="895" w:right="829" w:hanging="30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Manages</w:t>
      </w:r>
      <w:r>
        <w:rPr>
          <w:spacing w:val="40"/>
          <w:w w:val="105"/>
        </w:rPr>
        <w:t> </w:t>
      </w:r>
      <w:r>
        <w:rPr>
          <w:w w:val="105"/>
        </w:rPr>
        <w:t>communication</w:t>
      </w:r>
      <w:r>
        <w:rPr>
          <w:spacing w:val="40"/>
          <w:w w:val="105"/>
        </w:rPr>
        <w:t> </w:t>
      </w:r>
      <w:r>
        <w:rPr>
          <w:w w:val="105"/>
        </w:rPr>
        <w:t>between</w:t>
      </w:r>
      <w:r>
        <w:rPr>
          <w:spacing w:val="40"/>
          <w:w w:val="105"/>
        </w:rPr>
        <w:t> </w:t>
      </w:r>
      <w:r>
        <w:rPr>
          <w:w w:val="105"/>
        </w:rPr>
        <w:t>nurses,</w:t>
      </w:r>
      <w:r>
        <w:rPr>
          <w:spacing w:val="40"/>
          <w:w w:val="105"/>
        </w:rPr>
        <w:t> </w:t>
      </w:r>
      <w:r>
        <w:rPr>
          <w:w w:val="105"/>
        </w:rPr>
        <w:t>physicians,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patients across a 28-bed acute care unit</w:t>
      </w:r>
    </w:p>
    <w:p>
      <w:pPr>
        <w:pStyle w:val="BodyText"/>
        <w:tabs>
          <w:tab w:pos="895" w:val="left" w:leader="none"/>
        </w:tabs>
        <w:spacing w:line="259" w:lineRule="auto" w:before="104"/>
        <w:ind w:left="895" w:right="82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Coordinates patient admissions, discharges, and transfers, reducing</w:t>
      </w:r>
      <w:r>
        <w:rPr>
          <w:spacing w:val="40"/>
          <w:w w:val="105"/>
        </w:rPr>
        <w:t> </w:t>
      </w:r>
      <w:r>
        <w:rPr>
          <w:w w:val="105"/>
        </w:rPr>
        <w:t>documentation</w:t>
      </w:r>
      <w:r>
        <w:rPr>
          <w:spacing w:val="40"/>
          <w:w w:val="105"/>
        </w:rPr>
        <w:t> </w:t>
      </w:r>
      <w:r>
        <w:rPr>
          <w:w w:val="105"/>
        </w:rPr>
        <w:t>errors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5"/>
          <w:w w:val="105"/>
        </w:rPr>
        <w:t> </w:t>
      </w:r>
      <w:r>
        <w:rPr>
          <w:w w:val="105"/>
        </w:rPr>
        <w:t>20%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checklist</w:t>
      </w:r>
      <w:r>
        <w:rPr>
          <w:spacing w:val="40"/>
          <w:w w:val="105"/>
        </w:rPr>
        <w:t> </w:t>
      </w:r>
      <w:r>
        <w:rPr>
          <w:w w:val="105"/>
        </w:rPr>
        <w:t>implementation</w:t>
      </w:r>
    </w:p>
    <w:p>
      <w:pPr>
        <w:pStyle w:val="BodyText"/>
        <w:tabs>
          <w:tab w:pos="895" w:val="left" w:leader="none"/>
        </w:tabs>
        <w:spacing w:line="276" w:lineRule="auto" w:before="103"/>
        <w:ind w:left="895" w:right="27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Maintains</w:t>
      </w:r>
      <w:r>
        <w:rPr>
          <w:spacing w:val="40"/>
          <w:w w:val="105"/>
        </w:rPr>
        <w:t> </w:t>
      </w:r>
      <w:r>
        <w:rPr>
          <w:w w:val="105"/>
        </w:rPr>
        <w:t>medical</w:t>
      </w:r>
      <w:r>
        <w:rPr>
          <w:spacing w:val="32"/>
          <w:w w:val="105"/>
        </w:rPr>
        <w:t> </w:t>
      </w:r>
      <w:r>
        <w:rPr>
          <w:w w:val="105"/>
        </w:rPr>
        <w:t>records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supply</w:t>
      </w:r>
      <w:r>
        <w:rPr>
          <w:spacing w:val="34"/>
          <w:w w:val="105"/>
        </w:rPr>
        <w:t> </w:t>
      </w:r>
      <w:r>
        <w:rPr>
          <w:w w:val="105"/>
        </w:rPr>
        <w:t>inventory</w:t>
      </w:r>
      <w:r>
        <w:rPr>
          <w:spacing w:val="25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day-to-day coordination for shift changes</w:t>
      </w:r>
    </w:p>
    <w:p>
      <w:pPr>
        <w:pStyle w:val="BodyText"/>
        <w:spacing w:before="149"/>
        <w:ind w:left="114"/>
      </w:pPr>
      <w:r>
        <w:rPr>
          <w:spacing w:val="2"/>
          <w:w w:val="105"/>
        </w:rPr>
        <w:t>Medical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Receptionist</w:t>
      </w:r>
    </w:p>
    <w:p>
      <w:pPr>
        <w:spacing w:before="166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Lakeside</w:t>
      </w:r>
      <w:r>
        <w:rPr>
          <w:i/>
          <w:spacing w:val="25"/>
          <w:sz w:val="18"/>
        </w:rPr>
        <w:t> </w:t>
      </w:r>
      <w:r>
        <w:rPr>
          <w:i/>
          <w:sz w:val="18"/>
        </w:rPr>
        <w:t>Family</w:t>
      </w:r>
      <w:r>
        <w:rPr>
          <w:i/>
          <w:spacing w:val="20"/>
          <w:sz w:val="18"/>
        </w:rPr>
        <w:t> </w:t>
      </w:r>
      <w:r>
        <w:rPr>
          <w:i/>
          <w:sz w:val="18"/>
        </w:rPr>
        <w:t>Practice,</w:t>
      </w:r>
      <w:r>
        <w:rPr>
          <w:i/>
          <w:spacing w:val="25"/>
          <w:sz w:val="18"/>
        </w:rPr>
        <w:t> </w:t>
      </w:r>
      <w:r>
        <w:rPr>
          <w:i/>
          <w:sz w:val="18"/>
        </w:rPr>
        <w:t>Independence,</w:t>
      </w:r>
      <w:r>
        <w:rPr>
          <w:i/>
          <w:spacing w:val="26"/>
          <w:sz w:val="18"/>
        </w:rPr>
        <w:t> </w:t>
      </w:r>
      <w:r>
        <w:rPr>
          <w:i/>
          <w:sz w:val="18"/>
        </w:rPr>
        <w:t>MO</w:t>
      </w:r>
      <w:r>
        <w:rPr>
          <w:i/>
          <w:spacing w:val="26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18"/>
          <w:sz w:val="18"/>
        </w:rPr>
        <w:t> </w:t>
      </w:r>
      <w:r>
        <w:rPr>
          <w:i/>
          <w:sz w:val="18"/>
        </w:rPr>
        <w:t>June</w:t>
      </w:r>
      <w:r>
        <w:rPr>
          <w:i/>
          <w:spacing w:val="25"/>
          <w:sz w:val="18"/>
        </w:rPr>
        <w:t> </w:t>
      </w:r>
      <w:r>
        <w:rPr>
          <w:i/>
          <w:sz w:val="18"/>
        </w:rPr>
        <w:t>2016</w:t>
      </w:r>
      <w:r>
        <w:rPr>
          <w:i/>
          <w:spacing w:val="26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26"/>
          <w:sz w:val="18"/>
        </w:rPr>
        <w:t> </w:t>
      </w:r>
      <w:r>
        <w:rPr>
          <w:i/>
          <w:sz w:val="18"/>
        </w:rPr>
        <w:t>March</w:t>
      </w:r>
      <w:r>
        <w:rPr>
          <w:i/>
          <w:spacing w:val="25"/>
          <w:sz w:val="18"/>
        </w:rPr>
        <w:t> </w:t>
      </w:r>
      <w:r>
        <w:rPr>
          <w:i/>
          <w:spacing w:val="-4"/>
          <w:sz w:val="18"/>
        </w:rPr>
        <w:t>2018</w:t>
      </w:r>
    </w:p>
    <w:p>
      <w:pPr>
        <w:pStyle w:val="BodyText"/>
        <w:tabs>
          <w:tab w:pos="895" w:val="left" w:leader="none"/>
        </w:tabs>
        <w:spacing w:line="276" w:lineRule="auto" w:before="106"/>
        <w:ind w:left="895" w:right="59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Scheduled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appointments,</w:t>
      </w:r>
      <w:r>
        <w:rPr>
          <w:spacing w:val="40"/>
          <w:w w:val="105"/>
        </w:rPr>
        <w:t> </w:t>
      </w:r>
      <w:r>
        <w:rPr>
          <w:w w:val="105"/>
        </w:rPr>
        <w:t>updated</w:t>
      </w:r>
      <w:r>
        <w:rPr>
          <w:spacing w:val="40"/>
          <w:w w:val="105"/>
        </w:rPr>
        <w:t> </w:t>
      </w:r>
      <w:r>
        <w:rPr>
          <w:w w:val="105"/>
        </w:rPr>
        <w:t>EMRs,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ensured</w:t>
      </w:r>
      <w:r>
        <w:rPr>
          <w:spacing w:val="40"/>
          <w:w w:val="105"/>
        </w:rPr>
        <w:t> </w:t>
      </w:r>
      <w:r>
        <w:rPr>
          <w:w w:val="105"/>
        </w:rPr>
        <w:t>proper handling of intake paperwork</w:t>
      </w:r>
    </w:p>
    <w:p>
      <w:pPr>
        <w:pStyle w:val="BodyText"/>
        <w:tabs>
          <w:tab w:pos="895" w:val="left" w:leader="none"/>
        </w:tabs>
        <w:spacing w:line="259" w:lineRule="auto" w:before="90"/>
        <w:ind w:left="895" w:right="82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Answered patient inquiries and worked with insurance providers on</w:t>
      </w:r>
      <w:r>
        <w:rPr>
          <w:spacing w:val="40"/>
          <w:w w:val="105"/>
        </w:rPr>
        <w:t> </w:t>
      </w:r>
      <w:r>
        <w:rPr>
          <w:w w:val="105"/>
        </w:rPr>
        <w:t>coverage confirmations</w:t>
      </w:r>
    </w:p>
    <w:p>
      <w:pPr>
        <w:pStyle w:val="BodyText"/>
        <w:tabs>
          <w:tab w:pos="895" w:val="left" w:leader="none"/>
        </w:tabs>
        <w:spacing w:line="276" w:lineRule="auto" w:before="103"/>
        <w:ind w:left="895" w:right="1116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Supported monthly</w:t>
      </w:r>
      <w:r>
        <w:rPr>
          <w:spacing w:val="-3"/>
          <w:w w:val="110"/>
        </w:rPr>
        <w:t> </w:t>
      </w:r>
      <w:r>
        <w:rPr>
          <w:w w:val="110"/>
        </w:rPr>
        <w:t>staff</w:t>
      </w:r>
      <w:r>
        <w:rPr>
          <w:spacing w:val="-2"/>
          <w:w w:val="110"/>
        </w:rPr>
        <w:t> </w:t>
      </w:r>
      <w:r>
        <w:rPr>
          <w:w w:val="110"/>
        </w:rPr>
        <w:t>meetings</w:t>
      </w:r>
      <w:r>
        <w:rPr>
          <w:spacing w:val="-3"/>
          <w:w w:val="110"/>
        </w:rPr>
        <w:t> </w:t>
      </w:r>
      <w:r>
        <w:rPr>
          <w:w w:val="110"/>
        </w:rPr>
        <w:t>with note-taking and agenda </w:t>
      </w:r>
      <w:r>
        <w:rPr>
          <w:spacing w:val="-2"/>
          <w:w w:val="110"/>
        </w:rPr>
        <w:t>preparation</w:t>
      </w:r>
    </w:p>
    <w:p>
      <w:pPr>
        <w:pStyle w:val="BodyText"/>
        <w:spacing w:before="4" w:after="1"/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00008B"/>
                        </a:solidFill>
                      </wps:spPr>
                      <wps:txbx>
                        <w:txbxContent>
                          <w:p>
                            <w:pPr>
                              <w:spacing w:before="11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2" filled="true" fillcolor="#00008b" stroked="false">
                <w10:anchorlock/>
                <v:textbox inset="0,0,0,0">
                  <w:txbxContent>
                    <w:p>
                      <w:pPr>
                        <w:spacing w:before="11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6"/>
      </w:pPr>
    </w:p>
    <w:p>
      <w:pPr>
        <w:spacing w:line="259" w:lineRule="auto" w:before="1"/>
        <w:ind w:left="597" w:right="279" w:firstLine="0"/>
        <w:jc w:val="left"/>
        <w:rPr>
          <w:sz w:val="18"/>
        </w:rPr>
      </w:pPr>
      <w:r>
        <w:rPr>
          <w:b/>
          <w:sz w:val="18"/>
        </w:rPr>
        <w:t>Certificate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Medical</w:t>
      </w:r>
      <w:r>
        <w:rPr>
          <w:b/>
          <w:spacing w:val="22"/>
          <w:sz w:val="18"/>
        </w:rPr>
        <w:t> </w:t>
      </w:r>
      <w:r>
        <w:rPr>
          <w:b/>
          <w:sz w:val="18"/>
        </w:rPr>
        <w:t>Administrative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Support</w:t>
      </w:r>
      <w:r>
        <w:rPr>
          <w:b/>
          <w:spacing w:val="4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40"/>
          <w:sz w:val="18"/>
        </w:rPr>
        <w:t> </w:t>
      </w:r>
      <w:r>
        <w:rPr>
          <w:sz w:val="18"/>
        </w:rPr>
        <w:t>Pinnacle</w:t>
      </w:r>
      <w:r>
        <w:rPr>
          <w:spacing w:val="40"/>
          <w:sz w:val="18"/>
        </w:rPr>
        <w:t> </w:t>
      </w:r>
      <w:r>
        <w:rPr>
          <w:sz w:val="18"/>
        </w:rPr>
        <w:t>Career</w:t>
      </w:r>
      <w:r>
        <w:rPr>
          <w:spacing w:val="40"/>
          <w:sz w:val="18"/>
        </w:rPr>
        <w:t> </w:t>
      </w:r>
      <w:r>
        <w:rPr>
          <w:sz w:val="18"/>
        </w:rPr>
        <w:t>Institute, Kansas City, MO </w:t>
      </w:r>
      <w:r>
        <w:rPr>
          <w:w w:val="85"/>
          <w:sz w:val="18"/>
        </w:rPr>
        <w:t>|</w:t>
      </w:r>
      <w:r>
        <w:rPr>
          <w:sz w:val="18"/>
        </w:rPr>
        <w:t> May 2016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868" w:space="945"/>
            <w:col w:w="7682"/>
          </w:cols>
        </w:sectPr>
      </w:pPr>
    </w:p>
    <w:p>
      <w:pPr>
        <w:pStyle w:val="BodyText"/>
        <w:spacing w:before="1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33900"/>
                                </a:moveTo>
                                <a:lnTo>
                                  <a:pt x="0" y="45339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339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295775"/>
                                </a:lnTo>
                                <a:lnTo>
                                  <a:pt x="2571737" y="4295775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6999"/>
                            <a:ext cx="257175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66900">
                                <a:moveTo>
                                  <a:pt x="2571737" y="1628775"/>
                                </a:moveTo>
                                <a:lnTo>
                                  <a:pt x="0" y="1628775"/>
                                </a:lnTo>
                                <a:lnTo>
                                  <a:pt x="0" y="1866900"/>
                                </a:lnTo>
                                <a:lnTo>
                                  <a:pt x="2571737" y="1866900"/>
                                </a:lnTo>
                                <a:lnTo>
                                  <a:pt x="2571737" y="1628775"/>
                                </a:lnTo>
                                <a:close/>
                              </a:path>
                              <a:path w="2571750" h="18669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752850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4791074"/>
                            <a:ext cx="47625" cy="143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3827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2400" id="docshapegroup3" coordorigin="0,0" coordsize="4050,16860">
                <v:shape style="position:absolute;left:0;top:0;width:4050;height:16860" id="docshape4" coordorigin="0,0" coordsize="4050,16860" path="m4050,7140l0,7140,0,12750,0,16860,4050,16860,4050,12750,4050,7140xm4050,4575l0,4575,0,6765,4050,6765,4050,4575xm4050,0l0,0,0,4110,0,4200,4050,4200,4050,4110,4050,0xe" filled="true" fillcolor="#00008b" stroked="false">
                  <v:path arrowok="t"/>
                  <v:fill type="solid"/>
                </v:shape>
                <v:shape style="position:absolute;left:0;top:4200;width:4050;height:2940" id="docshape5" coordorigin="0,4200" coordsize="4050,2940" path="m4050,6765l0,6765,0,7140,4050,7140,4050,6765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9" o:title=""/>
                </v:shape>
                <v:shape style="position:absolute;left:825;top:4905;width:255;height:261" type="#_x0000_t75" id="docshape8" stroked="false">
                  <v:imagedata r:id="rId10" o:title=""/>
                </v:shape>
                <v:shape style="position:absolute;left:842;top:5415;width:226;height:255" type="#_x0000_t75" id="docshape9" stroked="false">
                  <v:imagedata r:id="rId11" o:title=""/>
                </v:shape>
                <v:shape style="position:absolute;left:825;top:5910;width:255;height:261" type="#_x0000_t75" id="docshape10" stroked="false">
                  <v:imagedata r:id="rId12" o:title=""/>
                </v:shape>
                <v:shape style="position:absolute;left:824;top:7545;width:75;height:2265" id="docshape11" coordorigin="825,7545" coordsize="75,2265" path="m900,9767l899,9762,895,9753,893,9749,886,9742,882,9740,873,9736,868,9735,857,9735,852,9736,843,9740,839,9742,832,9749,830,9753,826,9762,825,9767,825,9773,825,9778,826,9783,830,9792,832,9796,839,9803,843,9805,852,9809,857,9810,868,9810,873,9809,882,9805,886,9803,893,9796,895,9792,899,9783,900,9778,900,9767xm900,9452l899,9447,895,9438,893,9434,886,9427,882,9425,873,9421,868,9420,857,9420,852,9421,843,9425,839,9427,832,9434,830,9438,826,9447,825,9452,825,9458,825,9463,826,9468,830,9477,832,9481,839,9488,843,9490,852,9494,857,9495,868,9495,873,9494,882,9490,886,9488,893,9481,895,9477,899,9468,900,9463,900,9452xm900,9122l899,9117,895,9108,893,9104,886,9097,882,9095,873,9091,868,9090,857,9090,852,9091,843,9095,839,9097,832,9104,830,9108,826,9117,825,9122,825,9128,825,9133,826,9138,830,9147,832,9151,839,9158,843,9160,852,9164,857,9165,868,9165,873,9164,882,9160,886,9158,893,9151,895,9147,899,9138,900,9133,900,9122xm900,8792l899,8787,895,8778,893,8774,886,8767,882,8765,873,8761,868,8760,857,8760,852,8761,843,8765,839,8767,832,8774,830,8778,826,8787,825,8792,825,8798,825,8803,826,8808,830,8817,832,8821,839,8828,843,8830,852,8834,857,8835,868,8835,873,8834,882,8830,886,8828,893,8821,895,8817,899,8808,900,8803,900,8792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m900,7577l899,7572,895,7563,893,7559,886,7552,882,7550,873,7546,868,7545,857,7545,852,7546,843,7550,839,7552,832,7559,830,7563,826,7572,825,7577,825,7583,825,7588,826,7593,830,7602,832,7606,839,7613,843,7615,852,7619,857,7620,868,7620,873,7619,882,7615,886,7613,893,7606,895,7602,899,7593,900,7588,900,757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00008B"/>
                        </a:solidFill>
                      </wps:spPr>
                      <wps:txbx>
                        <w:txbxContent>
                          <w:p>
                            <w:pPr>
                              <w:spacing w:before="11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2" filled="true" fillcolor="#00008b" stroked="false">
                <w10:anchorlock/>
                <v:textbox inset="0,0,0,0">
                  <w:txbxContent>
                    <w:p>
                      <w:pPr>
                        <w:spacing w:before="11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2762249</wp:posOffset>
                </wp:positionH>
                <wp:positionV relativeFrom="paragraph">
                  <wp:posOffset>142874</wp:posOffset>
                </wp:positionV>
                <wp:extent cx="47625" cy="476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49996pt;width:3.75pt;height:3.75pt;mso-position-horizontal-relative:page;mso-position-vertical-relative:paragraph;z-index:-15727104;mso-wrap-distance-left:0;mso-wrap-distance-right:0" id="docshape13" coordorigin="4350,225" coordsize="75,75" path="m4393,300l4382,300,4377,299,4350,268,4350,263,4350,257,4382,225,4393,225,4425,257,4425,268,4398,299,4393,30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before="0"/>
        <w:ind w:left="4410" w:right="0" w:firstLine="0"/>
        <w:jc w:val="left"/>
        <w:rPr>
          <w:sz w:val="18"/>
        </w:rPr>
      </w:pPr>
      <w:r>
        <w:rPr>
          <w:b/>
          <w:sz w:val="18"/>
        </w:rPr>
        <w:t>Certified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Unit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Clerk</w:t>
      </w:r>
      <w:r>
        <w:rPr>
          <w:b/>
          <w:spacing w:val="3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9"/>
          <w:sz w:val="18"/>
        </w:rPr>
        <w:t> </w:t>
      </w:r>
      <w:r>
        <w:rPr>
          <w:sz w:val="18"/>
        </w:rPr>
        <w:t>Missouri</w:t>
      </w:r>
      <w:r>
        <w:rPr>
          <w:spacing w:val="24"/>
          <w:sz w:val="18"/>
        </w:rPr>
        <w:t> </w:t>
      </w:r>
      <w:r>
        <w:rPr>
          <w:sz w:val="18"/>
        </w:rPr>
        <w:t>Allied</w:t>
      </w:r>
      <w:r>
        <w:rPr>
          <w:spacing w:val="35"/>
          <w:sz w:val="18"/>
        </w:rPr>
        <w:t> </w:t>
      </w:r>
      <w:r>
        <w:rPr>
          <w:sz w:val="18"/>
        </w:rPr>
        <w:t>Health</w:t>
      </w:r>
      <w:r>
        <w:rPr>
          <w:spacing w:val="26"/>
          <w:sz w:val="18"/>
        </w:rPr>
        <w:t> </w:t>
      </w:r>
      <w:r>
        <w:rPr>
          <w:sz w:val="18"/>
        </w:rPr>
        <w:t>Training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October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70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18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2026-02-17T03:01:07Z</dcterms:created>
  <dcterms:modified xsi:type="dcterms:W3CDTF">2026-02-17T03:01:07Z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