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15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Sarah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9"/>
          <w:sz w:val="74"/>
        </w:rPr>
        <w:t>Green</w:t>
      </w:r>
    </w:p>
    <w:p>
      <w:pPr>
        <w:pStyle w:val="BodyText"/>
        <w:spacing w:before="379"/>
        <w:ind w:left="4415"/>
      </w:pPr>
      <w:r>
        <w:rPr>
          <w:color w:val="FFFFFF"/>
        </w:rPr>
        <w:t>Top-performing</w:t>
      </w:r>
      <w:r>
        <w:rPr>
          <w:color w:val="FFFFFF"/>
          <w:spacing w:val="9"/>
        </w:rPr>
        <w:t> </w:t>
      </w:r>
      <w:r>
        <w:rPr>
          <w:color w:val="FFFFFF"/>
        </w:rPr>
        <w:t>car</w:t>
      </w:r>
      <w:r>
        <w:rPr>
          <w:color w:val="FFFFFF"/>
          <w:spacing w:val="9"/>
        </w:rPr>
        <w:t> </w:t>
      </w:r>
      <w:r>
        <w:rPr>
          <w:color w:val="FFFFFF"/>
        </w:rPr>
        <w:t>sales</w:t>
      </w:r>
      <w:r>
        <w:rPr>
          <w:color w:val="FFFFFF"/>
          <w:spacing w:val="10"/>
        </w:rPr>
        <w:t> </w:t>
      </w:r>
      <w:r>
        <w:rPr>
          <w:color w:val="FFFFFF"/>
        </w:rPr>
        <w:t>associate</w:t>
      </w:r>
      <w:r>
        <w:rPr>
          <w:color w:val="FFFFFF"/>
          <w:spacing w:val="9"/>
        </w:rPr>
        <w:t> </w:t>
      </w:r>
      <w:r>
        <w:rPr>
          <w:color w:val="FFFFFF"/>
        </w:rPr>
        <w:t>with</w:t>
      </w:r>
      <w:r>
        <w:rPr>
          <w:color w:val="FFFFFF"/>
          <w:spacing w:val="10"/>
        </w:rPr>
        <w:t> </w:t>
      </w:r>
      <w:r>
        <w:rPr>
          <w:color w:val="FFFFFF"/>
        </w:rPr>
        <w:t>expertise</w:t>
      </w:r>
      <w:r>
        <w:rPr>
          <w:color w:val="FFFFFF"/>
          <w:spacing w:val="9"/>
        </w:rPr>
        <w:t> </w:t>
      </w:r>
      <w:r>
        <w:rPr>
          <w:color w:val="FFFFFF"/>
        </w:rPr>
        <w:t>in</w:t>
      </w:r>
      <w:r>
        <w:rPr>
          <w:color w:val="FFFFFF"/>
          <w:spacing w:val="9"/>
        </w:rPr>
        <w:t> </w:t>
      </w:r>
      <w:r>
        <w:rPr>
          <w:color w:val="FFFFFF"/>
        </w:rPr>
        <w:t>vehicle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ﬁnancing</w:t>
      </w:r>
    </w:p>
    <w:p>
      <w:pPr>
        <w:pStyle w:val="BodyText"/>
        <w:spacing w:line="261" w:lineRule="auto" w:before="123"/>
        <w:ind w:left="4415" w:right="43"/>
      </w:pPr>
      <w:r>
        <w:rPr>
          <w:color w:val="FFFFFF"/>
          <w:w w:val="105"/>
        </w:rPr>
        <w:t>Passionate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car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sales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four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automobile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sales, customer service, and ﬁnance solutions.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141" w:right="425"/>
        </w:sectPr>
      </w:pPr>
    </w:p>
    <w:p>
      <w:pPr>
        <w:pStyle w:val="Heading1"/>
        <w:spacing w:before="31"/>
      </w:pPr>
      <w:r>
        <w:rPr>
          <w:color w:val="073762"/>
          <w:sz w:val="44"/>
        </w:rPr>
        <w:t>P</w:t>
      </w:r>
      <w:r>
        <w:rPr>
          <w:color w:val="073762"/>
        </w:rPr>
        <w:t>ERSONAL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INFORMATION</w:t>
      </w:r>
    </w:p>
    <w:p>
      <w:pPr>
        <w:spacing w:before="76"/>
        <w:ind w:left="100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color w:val="073762"/>
          <w:sz w:val="44"/>
        </w:rPr>
        <w:t>P</w:t>
      </w:r>
      <w:r>
        <w:rPr>
          <w:b/>
          <w:color w:val="073762"/>
          <w:sz w:val="26"/>
        </w:rPr>
        <w:t>ROFESSIONAL</w:t>
      </w:r>
      <w:r>
        <w:rPr>
          <w:b/>
          <w:color w:val="073762"/>
          <w:spacing w:val="-4"/>
          <w:sz w:val="26"/>
        </w:rPr>
        <w:t> </w:t>
      </w:r>
      <w:r>
        <w:rPr>
          <w:b/>
          <w:color w:val="073762"/>
          <w:spacing w:val="-2"/>
          <w:sz w:val="26"/>
        </w:rPr>
        <w:t>EXPERIENCE</w:t>
      </w:r>
    </w:p>
    <w:p>
      <w:pPr>
        <w:spacing w:after="0"/>
        <w:jc w:val="left"/>
        <w:rPr>
          <w:b/>
          <w:sz w:val="26"/>
        </w:rPr>
        <w:sectPr>
          <w:type w:val="continuous"/>
          <w:pgSz w:w="11920" w:h="16860"/>
          <w:pgMar w:top="940" w:bottom="280" w:left="141" w:right="425"/>
          <w:cols w:num="2" w:equalWidth="0">
            <w:col w:w="3597" w:space="829"/>
            <w:col w:w="6928"/>
          </w:cols>
        </w:sectPr>
      </w:pPr>
    </w:p>
    <w:p>
      <w:pPr>
        <w:pStyle w:val="BodyText"/>
        <w:spacing w:before="4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940" w:bottom="280" w:left="141" w:right="425"/>
        </w:sectPr>
      </w:pPr>
    </w:p>
    <w:p>
      <w:pPr>
        <w:pStyle w:val="BodyText"/>
        <w:spacing w:before="139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(555) 890-7654</w:t>
      </w:r>
    </w:p>
    <w:p>
      <w:pPr>
        <w:pStyle w:val="BodyText"/>
        <w:spacing w:line="357" w:lineRule="auto" w:before="134"/>
        <w:ind w:left="429" w:right="730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sarah.green@email.com</w:t>
        </w:r>
      </w:hyperlink>
      <w:r>
        <w:rPr/>
        <w:t> </w:t>
      </w:r>
      <w:r>
        <w:rPr>
          <w:position w:val="-7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</w:rPr>
        <w:t> </w:t>
      </w:r>
      <w:r>
        <w:rPr/>
        <w:t>LinkedIn | Portfolio</w:t>
      </w:r>
    </w:p>
    <w:p>
      <w:pPr>
        <w:pStyle w:val="BodyText"/>
        <w:spacing w:before="21"/>
        <w:ind w:left="43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Miami, FL</w:t>
      </w:r>
    </w:p>
    <w:p>
      <w:pPr>
        <w:pStyle w:val="BodyText"/>
        <w:spacing w:before="9"/>
      </w:pPr>
    </w:p>
    <w:p>
      <w:pPr>
        <w:pStyle w:val="Heading1"/>
      </w:pPr>
      <w:r>
        <w:rPr>
          <w:color w:val="073762"/>
          <w:spacing w:val="-2"/>
          <w:sz w:val="44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before="159"/>
        <w:rPr>
          <w:b/>
          <w:sz w:val="26"/>
        </w:rPr>
      </w:pPr>
    </w:p>
    <w:p>
      <w:pPr>
        <w:pStyle w:val="BodyText"/>
        <w:spacing w:line="278" w:lineRule="auto"/>
        <w:ind w:left="435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Marketing</w:t>
      </w:r>
      <w:r>
        <w:rPr>
          <w:spacing w:val="-13"/>
          <w:w w:val="105"/>
        </w:rPr>
        <w:t> </w:t>
      </w:r>
      <w:r>
        <w:rPr>
          <w:w w:val="105"/>
        </w:rPr>
        <w:t>Florida International University</w:t>
      </w:r>
    </w:p>
    <w:p>
      <w:pPr>
        <w:pStyle w:val="BodyText"/>
        <w:spacing w:before="90"/>
        <w:ind w:left="435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47"/>
      </w:pPr>
    </w:p>
    <w:p>
      <w:pPr>
        <w:pStyle w:val="Heading1"/>
      </w:pPr>
      <w:r>
        <w:rPr>
          <w:color w:val="073762"/>
          <w:sz w:val="44"/>
        </w:rPr>
        <w:t>K</w:t>
      </w:r>
      <w:r>
        <w:rPr>
          <w:color w:val="073762"/>
        </w:rPr>
        <w:t>EY</w:t>
      </w:r>
      <w:r>
        <w:rPr>
          <w:color w:val="073762"/>
          <w:spacing w:val="-2"/>
        </w:rPr>
        <w:t> SKILLS</w:t>
      </w:r>
    </w:p>
    <w:p>
      <w:pPr>
        <w:pStyle w:val="BodyText"/>
        <w:spacing w:line="331" w:lineRule="auto" w:before="75"/>
        <w:ind w:left="100" w:right="1154"/>
      </w:pPr>
      <w:r>
        <w:rPr/>
        <w:br w:type="column"/>
      </w:r>
      <w:r>
        <w:rPr>
          <w:spacing w:val="-2"/>
          <w:w w:val="105"/>
        </w:rPr>
        <w:t>CAR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SALES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ASSOCIATE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ELITE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AUTO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DEALERS,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MIAMI,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FL </w:t>
      </w:r>
      <w:r>
        <w:rPr>
          <w:w w:val="105"/>
        </w:rPr>
        <w:t>JUNE 2022 – PRESENT</w:t>
      </w:r>
    </w:p>
    <w:p>
      <w:pPr>
        <w:pStyle w:val="BodyText"/>
        <w:spacing w:line="261" w:lineRule="auto" w:before="194"/>
        <w:ind w:left="658" w:right="459"/>
      </w:pPr>
      <w:r>
        <w:rPr>
          <w:w w:val="105"/>
        </w:rPr>
        <w:t>Increased</w:t>
      </w:r>
      <w:r>
        <w:rPr>
          <w:spacing w:val="-4"/>
          <w:w w:val="105"/>
        </w:rPr>
        <w:t> </w:t>
      </w:r>
      <w:r>
        <w:rPr>
          <w:w w:val="105"/>
        </w:rPr>
        <w:t>dealership</w:t>
      </w:r>
      <w:r>
        <w:rPr>
          <w:spacing w:val="-4"/>
          <w:w w:val="105"/>
        </w:rPr>
        <w:t> </w:t>
      </w:r>
      <w:r>
        <w:rPr>
          <w:w w:val="105"/>
        </w:rPr>
        <w:t>revenue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25%</w:t>
      </w:r>
      <w:r>
        <w:rPr>
          <w:spacing w:val="-4"/>
          <w:w w:val="105"/>
        </w:rPr>
        <w:t> </w:t>
      </w:r>
      <w:r>
        <w:rPr>
          <w:w w:val="105"/>
        </w:rPr>
        <w:t>through</w:t>
      </w:r>
      <w:r>
        <w:rPr>
          <w:spacing w:val="-4"/>
          <w:w w:val="105"/>
        </w:rPr>
        <w:t> </w:t>
      </w:r>
      <w:r>
        <w:rPr>
          <w:w w:val="105"/>
        </w:rPr>
        <w:t>strategic</w:t>
      </w:r>
      <w:r>
        <w:rPr>
          <w:spacing w:val="-4"/>
          <w:w w:val="105"/>
        </w:rPr>
        <w:t> </w:t>
      </w:r>
      <w:r>
        <w:rPr>
          <w:w w:val="105"/>
        </w:rPr>
        <w:t>upselling</w:t>
      </w:r>
      <w:r>
        <w:rPr>
          <w:spacing w:val="-4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cross-selling</w:t>
      </w:r>
    </w:p>
    <w:p>
      <w:pPr>
        <w:pStyle w:val="BodyText"/>
        <w:spacing w:line="381" w:lineRule="auto" w:before="103"/>
        <w:ind w:left="658" w:right="459"/>
      </w:pPr>
      <w:r>
        <w:rPr>
          <w:w w:val="105"/>
        </w:rPr>
        <w:t>Boosted</w:t>
      </w:r>
      <w:r>
        <w:rPr>
          <w:spacing w:val="-12"/>
          <w:w w:val="105"/>
        </w:rPr>
        <w:t> </w:t>
      </w:r>
      <w:r>
        <w:rPr>
          <w:w w:val="105"/>
        </w:rPr>
        <w:t>customer</w:t>
      </w:r>
      <w:r>
        <w:rPr>
          <w:spacing w:val="-12"/>
          <w:w w:val="105"/>
        </w:rPr>
        <w:t> </w:t>
      </w:r>
      <w:r>
        <w:rPr>
          <w:w w:val="105"/>
        </w:rPr>
        <w:t>retention</w:t>
      </w:r>
      <w:r>
        <w:rPr>
          <w:spacing w:val="-12"/>
          <w:w w:val="105"/>
        </w:rPr>
        <w:t> </w:t>
      </w:r>
      <w:r>
        <w:rPr>
          <w:w w:val="105"/>
        </w:rPr>
        <w:t>by</w:t>
      </w:r>
      <w:r>
        <w:rPr>
          <w:spacing w:val="-12"/>
          <w:w w:val="105"/>
        </w:rPr>
        <w:t> </w:t>
      </w:r>
      <w:r>
        <w:rPr>
          <w:w w:val="105"/>
        </w:rPr>
        <w:t>30%</w:t>
      </w:r>
      <w:r>
        <w:rPr>
          <w:spacing w:val="-12"/>
          <w:w w:val="105"/>
        </w:rPr>
        <w:t> </w:t>
      </w:r>
      <w:r>
        <w:rPr>
          <w:w w:val="105"/>
        </w:rPr>
        <w:t>through</w:t>
      </w:r>
      <w:r>
        <w:rPr>
          <w:spacing w:val="-12"/>
          <w:w w:val="105"/>
        </w:rPr>
        <w:t> </w:t>
      </w:r>
      <w:r>
        <w:rPr>
          <w:w w:val="105"/>
        </w:rPr>
        <w:t>personalized</w:t>
      </w:r>
      <w:r>
        <w:rPr>
          <w:spacing w:val="-12"/>
          <w:w w:val="105"/>
        </w:rPr>
        <w:t> </w:t>
      </w:r>
      <w:r>
        <w:rPr>
          <w:w w:val="105"/>
        </w:rPr>
        <w:t>follow-ups Assisted</w:t>
      </w:r>
      <w:r>
        <w:rPr>
          <w:spacing w:val="-9"/>
          <w:w w:val="105"/>
        </w:rPr>
        <w:t> </w:t>
      </w:r>
      <w:r>
        <w:rPr>
          <w:w w:val="105"/>
        </w:rPr>
        <w:t>clients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ﬁnancing</w:t>
      </w:r>
      <w:r>
        <w:rPr>
          <w:spacing w:val="-9"/>
          <w:w w:val="105"/>
        </w:rPr>
        <w:t> </w:t>
      </w:r>
      <w:r>
        <w:rPr>
          <w:w w:val="105"/>
        </w:rPr>
        <w:t>options,</w:t>
      </w:r>
      <w:r>
        <w:rPr>
          <w:spacing w:val="-9"/>
          <w:w w:val="105"/>
        </w:rPr>
        <w:t> </w:t>
      </w:r>
      <w:r>
        <w:rPr>
          <w:w w:val="105"/>
        </w:rPr>
        <w:t>securing</w:t>
      </w:r>
      <w:r>
        <w:rPr>
          <w:spacing w:val="-8"/>
          <w:w w:val="105"/>
        </w:rPr>
        <w:t> </w:t>
      </w:r>
      <w:r>
        <w:rPr>
          <w:w w:val="105"/>
        </w:rPr>
        <w:t>90%</w:t>
      </w:r>
      <w:r>
        <w:rPr>
          <w:spacing w:val="-9"/>
          <w:w w:val="105"/>
        </w:rPr>
        <w:t> </w:t>
      </w:r>
      <w:r>
        <w:rPr>
          <w:w w:val="105"/>
        </w:rPr>
        <w:t>loan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approvals</w:t>
      </w:r>
    </w:p>
    <w:p>
      <w:pPr>
        <w:pStyle w:val="BodyText"/>
        <w:spacing w:before="125"/>
      </w:pPr>
    </w:p>
    <w:p>
      <w:pPr>
        <w:pStyle w:val="BodyText"/>
        <w:spacing w:line="331" w:lineRule="auto"/>
        <w:ind w:left="100" w:right="2182"/>
      </w:pPr>
      <w:r>
        <w:rPr/>
        <w:t>SALES CONSULTANT |</w:t>
      </w:r>
      <w:r>
        <w:rPr>
          <w:spacing w:val="-5"/>
        </w:rPr>
        <w:t> </w:t>
      </w:r>
      <w:r>
        <w:rPr/>
        <w:t>AUTONATION, TAMPA, FL </w:t>
      </w:r>
      <w:r>
        <w:rPr>
          <w:w w:val="105"/>
        </w:rPr>
        <w:t>JULY 2020 – MAY 2022</w:t>
      </w:r>
    </w:p>
    <w:p>
      <w:pPr>
        <w:pStyle w:val="BodyText"/>
        <w:spacing w:before="194"/>
        <w:ind w:left="658"/>
      </w:pPr>
      <w:r>
        <w:rPr>
          <w:w w:val="105"/>
        </w:rPr>
        <w:t>Provided</w:t>
      </w:r>
      <w:r>
        <w:rPr>
          <w:spacing w:val="-12"/>
          <w:w w:val="105"/>
        </w:rPr>
        <w:t> </w:t>
      </w:r>
      <w:r>
        <w:rPr>
          <w:w w:val="105"/>
        </w:rPr>
        <w:t>expert</w:t>
      </w:r>
      <w:r>
        <w:rPr>
          <w:spacing w:val="-11"/>
          <w:w w:val="105"/>
        </w:rPr>
        <w:t> </w:t>
      </w:r>
      <w:r>
        <w:rPr>
          <w:w w:val="105"/>
        </w:rPr>
        <w:t>guidance</w:t>
      </w:r>
      <w:r>
        <w:rPr>
          <w:spacing w:val="-12"/>
          <w:w w:val="105"/>
        </w:rPr>
        <w:t> </w:t>
      </w:r>
      <w:r>
        <w:rPr>
          <w:w w:val="105"/>
        </w:rPr>
        <w:t>on</w:t>
      </w:r>
      <w:r>
        <w:rPr>
          <w:spacing w:val="-11"/>
          <w:w w:val="105"/>
        </w:rPr>
        <w:t> </w:t>
      </w:r>
      <w:r>
        <w:rPr>
          <w:w w:val="105"/>
        </w:rPr>
        <w:t>vehicle</w:t>
      </w:r>
      <w:r>
        <w:rPr>
          <w:spacing w:val="-12"/>
          <w:w w:val="105"/>
        </w:rPr>
        <w:t> </w:t>
      </w:r>
      <w:r>
        <w:rPr>
          <w:w w:val="105"/>
        </w:rPr>
        <w:t>features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ﬁnancing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plans</w:t>
      </w:r>
    </w:p>
    <w:p>
      <w:pPr>
        <w:pStyle w:val="BodyText"/>
        <w:spacing w:before="123"/>
        <w:ind w:left="658"/>
      </w:pPr>
      <w:r>
        <w:rPr>
          <w:w w:val="105"/>
        </w:rPr>
        <w:t>Consistently</w:t>
      </w:r>
      <w:r>
        <w:rPr>
          <w:spacing w:val="-13"/>
          <w:w w:val="105"/>
        </w:rPr>
        <w:t> </w:t>
      </w:r>
      <w:r>
        <w:rPr>
          <w:w w:val="105"/>
        </w:rPr>
        <w:t>ranked</w:t>
      </w:r>
      <w:r>
        <w:rPr>
          <w:spacing w:val="-13"/>
          <w:w w:val="105"/>
        </w:rPr>
        <w:t> </w:t>
      </w:r>
      <w:r>
        <w:rPr>
          <w:w w:val="105"/>
        </w:rPr>
        <w:t>among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top</w:t>
      </w:r>
      <w:r>
        <w:rPr>
          <w:spacing w:val="-13"/>
          <w:w w:val="105"/>
        </w:rPr>
        <w:t> </w:t>
      </w:r>
      <w:r>
        <w:rPr>
          <w:w w:val="105"/>
        </w:rPr>
        <w:t>10%</w:t>
      </w:r>
      <w:r>
        <w:rPr>
          <w:spacing w:val="-13"/>
          <w:w w:val="105"/>
        </w:rPr>
        <w:t> </w:t>
      </w:r>
      <w:r>
        <w:rPr>
          <w:w w:val="105"/>
        </w:rPr>
        <w:t>sales</w:t>
      </w:r>
      <w:r>
        <w:rPr>
          <w:spacing w:val="-13"/>
          <w:w w:val="105"/>
        </w:rPr>
        <w:t> </w:t>
      </w:r>
      <w:r>
        <w:rPr>
          <w:w w:val="105"/>
        </w:rPr>
        <w:t>associates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region</w:t>
      </w:r>
    </w:p>
    <w:p>
      <w:pPr>
        <w:pStyle w:val="BodyText"/>
        <w:spacing w:after="0"/>
        <w:sectPr>
          <w:type w:val="continuous"/>
          <w:pgSz w:w="11920" w:h="16860"/>
          <w:pgMar w:top="940" w:bottom="280" w:left="141" w:right="425"/>
          <w:cols w:num="2" w:equalWidth="0">
            <w:col w:w="3844" w:space="583"/>
            <w:col w:w="692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81225">
                                <a:moveTo>
                                  <a:pt x="7568183" y="2181224"/>
                                </a:moveTo>
                                <a:lnTo>
                                  <a:pt x="0" y="2181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181225"/>
                            <a:ext cx="4758690" cy="5038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038725">
                                <a:moveTo>
                                  <a:pt x="4758308" y="5038724"/>
                                </a:moveTo>
                                <a:lnTo>
                                  <a:pt x="0" y="50387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038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438524"/>
                            <a:ext cx="4762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14500">
                                <a:moveTo>
                                  <a:pt x="47625" y="1687347"/>
                                </a:moveTo>
                                <a:lnTo>
                                  <a:pt x="27165" y="1666875"/>
                                </a:lnTo>
                                <a:lnTo>
                                  <a:pt x="20472" y="1666875"/>
                                </a:lnTo>
                                <a:lnTo>
                                  <a:pt x="0" y="1687347"/>
                                </a:lnTo>
                                <a:lnTo>
                                  <a:pt x="0" y="1690916"/>
                                </a:lnTo>
                                <a:lnTo>
                                  <a:pt x="0" y="1694040"/>
                                </a:lnTo>
                                <a:lnTo>
                                  <a:pt x="20472" y="1714500"/>
                                </a:lnTo>
                                <a:lnTo>
                                  <a:pt x="27165" y="1714500"/>
                                </a:lnTo>
                                <a:lnTo>
                                  <a:pt x="47625" y="1694040"/>
                                </a:lnTo>
                                <a:lnTo>
                                  <a:pt x="47625" y="168734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466974"/>
                            <a:ext cx="2809875" cy="331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314700">
                                <a:moveTo>
                                  <a:pt x="2809862" y="3076575"/>
                                </a:moveTo>
                                <a:lnTo>
                                  <a:pt x="0" y="3076575"/>
                                </a:lnTo>
                                <a:lnTo>
                                  <a:pt x="0" y="3314700"/>
                                </a:lnTo>
                                <a:lnTo>
                                  <a:pt x="2809862" y="3314700"/>
                                </a:lnTo>
                                <a:lnTo>
                                  <a:pt x="2809862" y="3076575"/>
                                </a:lnTo>
                                <a:close/>
                              </a:path>
                              <a:path w="2809875" h="3314700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57400"/>
                                </a:lnTo>
                                <a:lnTo>
                                  <a:pt x="2809862" y="2057400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33147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7650"/>
                                </a:lnTo>
                                <a:lnTo>
                                  <a:pt x="2809862" y="2476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43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3435;width:7494;height:7935" id="docshape5" filled="true" fillcolor="#f5f5f5" stroked="false">
                  <v:fill type="solid"/>
                </v:rect>
                <v:shape style="position:absolute;left:4934;top:5415;width:75;height:2700" id="docshape6" coordorigin="4935,5415" coordsize="75,2700" path="m5010,8072l5009,8067,5005,8058,5003,8054,4996,8047,4992,8045,4983,8041,4978,8040,4967,8040,4962,8041,4953,8045,4949,8047,4942,8054,4940,8058,4936,8067,4935,8072,4935,8078,4935,8083,4936,8088,4940,8097,4942,8101,4949,8108,4953,8110,4962,8114,4967,8115,4978,8115,4983,8114,4992,8110,4996,8108,5003,8101,5005,8097,5009,8088,5010,8083,5010,8072xm5010,7757l5009,7752,5005,7743,5003,7739,4996,7732,4992,7730,4983,7726,4978,7725,4967,7725,4962,7726,4953,7730,4949,7732,4942,7739,4940,7743,4936,7752,4935,7757,4935,7763,4935,7768,4936,7773,4940,7782,4942,7786,4949,7793,4953,7795,4962,7799,4967,7800,4978,7800,4983,7799,4992,7795,4996,7793,5003,7786,5005,7782,5009,7773,5010,7768,5010,7757xm5010,6332l5009,6327,5005,6318,5003,6314,4996,6307,4992,6305,4983,6301,4978,6300,4967,6300,4962,6301,4953,6305,4949,6307,4942,6314,4940,6318,4936,6327,4935,6332,4935,6338,4935,6343,4936,6348,4940,6357,4942,6361,4949,6368,4953,6370,4962,6374,4967,6375,4978,6375,4983,6374,4992,6370,4996,6368,5003,6361,5005,6357,5009,6348,5010,6343,5010,6332xm5010,6002l5009,5997,5005,5988,5003,5984,4996,5977,4992,5975,4983,5971,4978,5970,4967,5970,4962,5971,4953,5975,4949,5977,4942,5984,4940,5988,4936,5997,4935,6002,4935,6008,4935,6013,4936,6018,4940,6027,4942,6031,4949,6038,4953,6040,4962,6044,4967,6045,4978,6045,4983,6044,4992,6040,4996,6038,5003,6031,5005,6027,5009,6018,5010,6013,5010,6002xm5010,5447l5009,5442,5005,5433,5003,5429,4996,5422,4992,5420,4983,5416,4978,5415,4967,5415,4962,5416,4953,5420,4949,5422,4942,5429,4940,5433,4936,5442,4935,5447,4935,5453,4935,5458,4936,5463,4940,5472,4942,5476,4949,5483,4953,5485,4962,5489,4967,5490,4978,5490,4983,5489,4992,5485,4996,5483,5003,5476,5005,5472,5009,5463,5010,5458,5010,5447xe" filled="true" fillcolor="#000000" stroked="false">
                  <v:path arrowok="t"/>
                  <v:fill type="solid"/>
                </v:shape>
                <v:shape style="position:absolute;left:0;top:3885;width:4425;height:5220" id="docshape7" coordorigin="0,3885" coordsize="4425,5220" path="m4425,8730l0,8730,0,9105,4425,9105,4425,8730xm4425,6735l0,6735,0,7125,4425,7125,4425,6735xm4425,3885l0,3885,0,4275,4425,4275,4425,388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4"/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Vehicle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ﬁnancing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options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sz w:val="18"/>
        </w:rPr>
        <w:t>Customer</w:t>
      </w:r>
      <w:r>
        <w:rPr>
          <w:spacing w:val="21"/>
          <w:sz w:val="18"/>
        </w:rPr>
        <w:t> </w:t>
      </w:r>
      <w:r>
        <w:rPr>
          <w:sz w:val="18"/>
        </w:rPr>
        <w:t>relationship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3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Trade-in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warranty</w:t>
      </w:r>
      <w:r>
        <w:rPr>
          <w:spacing w:val="-7"/>
          <w:w w:val="105"/>
          <w:sz w:val="18"/>
        </w:rPr>
        <w:t> </w:t>
      </w:r>
      <w:r>
        <w:rPr>
          <w:spacing w:val="-4"/>
          <w:w w:val="105"/>
          <w:sz w:val="18"/>
        </w:rPr>
        <w:t>sales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8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Upselling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negotiating</w:t>
      </w:r>
      <w:r>
        <w:rPr>
          <w:spacing w:val="-4"/>
          <w:w w:val="105"/>
          <w:sz w:val="18"/>
        </w:rPr>
        <w:t> deals</w:t>
      </w:r>
    </w:p>
    <w:sectPr>
      <w:type w:val="continuous"/>
      <w:pgSz w:w="11920" w:h="16860"/>
      <w:pgMar w:top="9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01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2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23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84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4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07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68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2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732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arah.gree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2026-02-20T11:41:48Z</dcterms:created>
  <dcterms:modified xsi:type="dcterms:W3CDTF">2026-02-20T11:41:48Z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