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131" w:right="0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2"/>
          <w:sz w:val="74"/>
        </w:rPr>
        <w:t>Michael</w:t>
      </w:r>
      <w:r>
        <w:rPr>
          <w:rFonts w:ascii="Arial"/>
          <w:b/>
          <w:color w:val="FFFFFF"/>
          <w:spacing w:val="46"/>
          <w:sz w:val="74"/>
        </w:rPr>
        <w:t> </w:t>
      </w:r>
      <w:r>
        <w:rPr>
          <w:rFonts w:ascii="Microsoft Sans Serif"/>
          <w:color w:val="FFFFFF"/>
          <w:spacing w:val="-2"/>
          <w:sz w:val="74"/>
        </w:rPr>
        <w:t>Turner</w:t>
      </w:r>
    </w:p>
    <w:p>
      <w:pPr>
        <w:pStyle w:val="Heading1"/>
      </w:pPr>
      <w:r>
        <w:rPr>
          <w:color w:val="FFFFFF"/>
          <w:spacing w:val="-2"/>
        </w:rPr>
        <w:t>Senior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Accountant</w:t>
      </w:r>
    </w:p>
    <w:p>
      <w:pPr>
        <w:spacing w:line="271" w:lineRule="auto" w:before="178"/>
        <w:ind w:left="590" w:right="543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senior accountant with 10 years of experience managing financial reporting, compliance, and budgeting for enterprise organizations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valued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$130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million.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spearheading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refine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drive financial transparency, and support business scaling.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6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6A0000"/>
          <w:w w:val="105"/>
        </w:rPr>
        <w:t>Personal</w:t>
      </w:r>
      <w:r>
        <w:rPr>
          <w:color w:val="6A0000"/>
          <w:spacing w:val="18"/>
          <w:w w:val="110"/>
        </w:rPr>
        <w:t> </w:t>
      </w:r>
      <w:r>
        <w:rPr>
          <w:color w:val="6A0000"/>
          <w:spacing w:val="-2"/>
          <w:w w:val="110"/>
        </w:rPr>
        <w:t>Information</w:t>
      </w:r>
      <w:r>
        <w:rPr>
          <w:color w:val="6A0000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4"/>
        <w:rPr>
          <w:rFonts w:ascii="Microsoft Sans Serif"/>
          <w:sz w:val="15"/>
        </w:rPr>
      </w:pPr>
    </w:p>
    <w:p>
      <w:pPr>
        <w:pStyle w:val="BodyText"/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69925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(987)</w:t>
      </w:r>
      <w:r>
        <w:rPr>
          <w:color w:val="424242"/>
          <w:spacing w:val="20"/>
          <w:w w:val="105"/>
        </w:rPr>
        <w:t> </w:t>
      </w:r>
      <w:r>
        <w:rPr>
          <w:color w:val="424242"/>
          <w:w w:val="105"/>
        </w:rPr>
        <w:t>654-</w:t>
      </w:r>
      <w:r>
        <w:rPr>
          <w:color w:val="424242"/>
          <w:spacing w:val="-4"/>
          <w:w w:val="105"/>
        </w:rPr>
        <w:t>3210</w:t>
      </w:r>
    </w:p>
    <w:p>
      <w:pPr>
        <w:pStyle w:val="BodyText"/>
        <w:spacing w:line="266" w:lineRule="auto" w:before="104"/>
        <w:ind w:left="346" w:right="1631"/>
      </w:pPr>
      <w:r>
        <w:rPr/>
        <w:br w:type="column"/>
      </w:r>
      <w:r>
        <w:rPr>
          <w:w w:val="110"/>
        </w:rPr>
        <w:t>SENIOR ACCOUNTANT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APEX GLOBAL SOLUTIONS, CHICAGO, IL</w:t>
      </w:r>
      <w:r>
        <w:rPr>
          <w:spacing w:val="40"/>
          <w:w w:val="110"/>
        </w:rPr>
        <w:t> </w:t>
      </w:r>
      <w:r>
        <w:rPr>
          <w:w w:val="110"/>
        </w:rPr>
        <w:t>MARCH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126" w:space="1262"/>
            <w:col w:w="7824"/>
          </w:cols>
        </w:sectPr>
      </w:pPr>
    </w:p>
    <w:p>
      <w:pPr>
        <w:pStyle w:val="BodyText"/>
        <w:spacing w:line="276" w:lineRule="auto" w:before="98"/>
        <w:ind w:left="795" w:right="3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400051</wp:posOffset>
            </wp:positionH>
            <wp:positionV relativeFrom="paragraph">
              <wp:posOffset>112477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michael.turner@example.co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line="586" w:lineRule="exact" w:before="29"/>
        <w:ind w:left="346" w:right="767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sz w:val="20"/>
        </w:rPr>
        <w:t> </w:t>
      </w: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 </w:t>
      </w:r>
      <w:r>
        <w:rPr>
          <w:color w:val="424242"/>
          <w:position w:val="-5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40"/>
        </w:rPr>
        <w:t>  </w:t>
      </w:r>
      <w:r>
        <w:rPr>
          <w:color w:val="424242"/>
        </w:rPr>
        <w:t>Chicago, IL 60601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65" w:after="0"/>
        <w:ind w:left="644" w:right="10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Oversee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all aspects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of financial reporting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monthly close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 an international logistics company with over $130 million in annual revenue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4" w:lineRule="auto" w:before="71" w:after="0"/>
        <w:ind w:left="644" w:right="640" w:hanging="298"/>
        <w:jc w:val="left"/>
        <w:rPr>
          <w:sz w:val="18"/>
        </w:rPr>
      </w:pPr>
      <w:r>
        <w:rPr>
          <w:w w:val="105"/>
          <w:sz w:val="18"/>
        </w:rPr>
        <w:t>Lead a 30-person accounting team in performing financial analysis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reconciliations for accounts valued at $2.7 million to $18 million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4" w:lineRule="auto" w:before="74" w:after="0"/>
        <w:ind w:left="644" w:right="575" w:hanging="298"/>
        <w:jc w:val="left"/>
        <w:rPr>
          <w:sz w:val="18"/>
        </w:rPr>
      </w:pPr>
      <w:r>
        <w:rPr>
          <w:w w:val="105"/>
          <w:sz w:val="18"/>
        </w:rPr>
        <w:t>Collaborate with internal auditors to refine SOX compliance procedures, reducing financial reporting errors by 16%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306" w:space="323"/>
            <w:col w:w="7583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2"/>
        <w:spacing w:before="105"/>
      </w:pPr>
      <w:r>
        <w:rPr>
          <w:color w:val="6A0000"/>
          <w:spacing w:val="-2"/>
        </w:rPr>
        <w:t>Education</w:t>
      </w:r>
    </w:p>
    <w:p>
      <w:pPr>
        <w:pStyle w:val="BodyText"/>
        <w:spacing w:line="230" w:lineRule="atLeast" w:before="101"/>
        <w:ind w:left="51" w:right="1214"/>
      </w:pPr>
      <w:r>
        <w:rPr/>
        <w:br w:type="column"/>
      </w:r>
      <w:r>
        <w:rPr>
          <w:w w:val="110"/>
        </w:rPr>
        <w:t>ACCOUNTANT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KEYSTONE MANUFACTURING INC., CHICAGO, IL AUGUST 2014 </w:t>
      </w:r>
      <w:r>
        <w:rPr>
          <w:w w:val="130"/>
        </w:rPr>
        <w:t>– </w:t>
      </w:r>
      <w:r>
        <w:rPr>
          <w:w w:val="110"/>
        </w:rPr>
        <w:t>MARCH 2018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780" w:bottom="280" w:left="283" w:right="425"/>
          <w:cols w:num="2" w:equalWidth="0">
            <w:col w:w="1134" w:space="2549"/>
            <w:col w:w="7529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5" w:after="0"/>
        <w:ind w:left="646" w:right="39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286749"/>
                            <a:ext cx="5172710" cy="2418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418080">
                                <a:moveTo>
                                  <a:pt x="0" y="2417826"/>
                                </a:moveTo>
                                <a:lnTo>
                                  <a:pt x="5172110" y="24178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7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19349"/>
                            <a:ext cx="516826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67400">
                                <a:moveTo>
                                  <a:pt x="5167883" y="5867399"/>
                                </a:moveTo>
                                <a:lnTo>
                                  <a:pt x="0" y="5867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6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05087" y="3419474"/>
                            <a:ext cx="76200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819400">
                                <a:moveTo>
                                  <a:pt x="7620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2819400"/>
                                </a:lnTo>
                                <a:lnTo>
                                  <a:pt x="76200" y="2819400"/>
                                </a:lnTo>
                                <a:lnTo>
                                  <a:pt x="76200" y="2771775"/>
                                </a:lnTo>
                                <a:close/>
                              </a:path>
                              <a:path w="76200" h="2819400">
                                <a:moveTo>
                                  <a:pt x="76200" y="2124075"/>
                                </a:moveTo>
                                <a:lnTo>
                                  <a:pt x="0" y="2124075"/>
                                </a:lnTo>
                                <a:lnTo>
                                  <a:pt x="0" y="2171700"/>
                                </a:lnTo>
                                <a:lnTo>
                                  <a:pt x="76200" y="2171700"/>
                                </a:lnTo>
                                <a:lnTo>
                                  <a:pt x="76200" y="2124075"/>
                                </a:lnTo>
                                <a:close/>
                              </a:path>
                              <a:path w="76200" h="2819400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819400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819400">
                                <a:moveTo>
                                  <a:pt x="76200" y="361950"/>
                                </a:moveTo>
                                <a:lnTo>
                                  <a:pt x="0" y="361950"/>
                                </a:lnTo>
                                <a:lnTo>
                                  <a:pt x="0" y="409575"/>
                                </a:lnTo>
                                <a:lnTo>
                                  <a:pt x="76200" y="409575"/>
                                </a:lnTo>
                                <a:lnTo>
                                  <a:pt x="76200" y="361950"/>
                                </a:lnTo>
                                <a:close/>
                              </a:path>
                              <a:path w="76200" h="28194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1" coordorigin="0,0" coordsize="11919,16858">
                <v:rect style="position:absolute;left:3773;top:13050;width:8146;height:3808" id="docshape2" filled="true" fillcolor="#6a0000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780;top:3810;width:8139;height:9240" id="docshape4" filled="true" fillcolor="#6a0000" stroked="false">
                  <v:fill opacity="32899f" type="solid"/>
                </v:rect>
                <v:shape style="position:absolute;left:4259;top:5385;width:120;height:4440" id="docshape5" coordorigin="4260,5385" coordsize="120,4440" path="m4380,9750l4260,9750,4260,9825,4380,9825,4380,9750xm4380,8730l4260,8730,4260,8805,4380,8805,4380,8730xm4380,7935l4260,7935,4260,8010,4380,8010,4380,7935xm4380,6510l4260,6510,4260,6585,4380,6585,4380,6510xm4380,5955l4260,5955,4260,6030,4380,6030,4380,5955xm4380,5385l4260,5385,4260,5460,4380,5460,4380,5385xe" filled="true" fillcolor="#6a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Bachelor of Science (B.S.) Accounting </w:t>
      </w:r>
      <w:r>
        <w:rPr>
          <w:w w:val="85"/>
          <w:sz w:val="18"/>
        </w:rPr>
        <w:t>| </w:t>
      </w:r>
      <w:r>
        <w:rPr>
          <w:sz w:val="18"/>
        </w:rPr>
        <w:t>2014</w:t>
      </w:r>
    </w:p>
    <w:p>
      <w:pPr>
        <w:pStyle w:val="BodyText"/>
        <w:spacing w:before="109"/>
      </w:pPr>
    </w:p>
    <w:p>
      <w:pPr>
        <w:pStyle w:val="BodyText"/>
        <w:spacing w:line="276" w:lineRule="auto"/>
        <w:ind w:left="646" w:right="707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Illinois</w:t>
      </w:r>
      <w:r>
        <w:rPr>
          <w:spacing w:val="-1"/>
          <w:w w:val="105"/>
        </w:rPr>
        <w:t> </w:t>
      </w:r>
      <w:r>
        <w:rPr>
          <w:w w:val="105"/>
        </w:rPr>
        <w:t>at </w:t>
      </w:r>
      <w:r>
        <w:rPr>
          <w:spacing w:val="-2"/>
          <w:w w:val="105"/>
        </w:rPr>
        <w:t>Urbana-Champaign</w:t>
      </w:r>
    </w:p>
    <w:p>
      <w:pPr>
        <w:pStyle w:val="BodyText"/>
      </w:pPr>
    </w:p>
    <w:p>
      <w:pPr>
        <w:pStyle w:val="BodyText"/>
        <w:spacing w:before="133"/>
      </w:pPr>
    </w:p>
    <w:p>
      <w:pPr>
        <w:pStyle w:val="Heading2"/>
      </w:pPr>
      <w:r>
        <w:rPr>
          <w:color w:val="6A0000"/>
          <w:w w:val="105"/>
        </w:rPr>
        <w:t>Key</w:t>
      </w:r>
      <w:r>
        <w:rPr>
          <w:color w:val="6A0000"/>
          <w:spacing w:val="-3"/>
          <w:w w:val="105"/>
        </w:rPr>
        <w:t> </w:t>
      </w:r>
      <w:r>
        <w:rPr>
          <w:color w:val="6A0000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203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227853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941229pt;width:6.0pt;height:3.75pt;mso-position-horizontal-relative:page;mso-position-vertical-relative:paragraph;z-index:-15779328" id="docshape6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Financial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2" w:after="0"/>
        <w:ind w:left="646" w:right="52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85781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4485pt;width:6.0pt;height:3.75pt;mso-position-horizontal-relative:page;mso-position-vertical-relative:paragraph;z-index:-15778816" id="docshape7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Budget preparation and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119702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25432pt;width:6.0pt;height:3.75pt;mso-position-horizontal-relative:page;mso-position-vertical-relative:paragraph;z-index:-15778304" id="docshape8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GAAP</w:t>
      </w:r>
      <w:r>
        <w:rPr>
          <w:spacing w:val="19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86216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8688pt;width:6.0pt;height:3.75pt;mso-position-horizontal-relative:page;mso-position-vertical-relative:paragraph;z-index:-15777792" id="docshape9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Process</w:t>
      </w:r>
      <w:r>
        <w:rPr>
          <w:spacing w:val="29"/>
          <w:w w:val="110"/>
          <w:sz w:val="18"/>
        </w:rPr>
        <w:t> </w:t>
      </w:r>
      <w:r>
        <w:rPr>
          <w:spacing w:val="-2"/>
          <w:w w:val="110"/>
          <w:sz w:val="18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90978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3687pt;width:6.0pt;height:3.75pt;mso-position-horizontal-relative:page;mso-position-vertical-relative:paragraph;z-index:-15777280" id="docshape10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Reconciliations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90978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3678pt;width:6.0pt;height:3.75pt;mso-position-horizontal-relative:page;mso-position-vertical-relative:paragraph;z-index:-15776768" id="docshape11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8"/>
        </w:rPr>
        <w:t>SOX</w:t>
      </w:r>
      <w:r>
        <w:rPr>
          <w:spacing w:val="4"/>
          <w:w w:val="115"/>
          <w:sz w:val="18"/>
        </w:rPr>
        <w:t> </w:t>
      </w:r>
      <w:r>
        <w:rPr>
          <w:spacing w:val="-2"/>
          <w:w w:val="11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90978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A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3669pt;width:6.0pt;height:3.75pt;mso-position-horizontal-relative:page;mso-position-vertical-relative:paragraph;z-index:-15776256" id="docshape12" filled="true" fillcolor="#6a00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Tax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1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35" w:lineRule="auto" w:before="0" w:after="0"/>
        <w:ind w:left="590" w:right="462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month-end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financial reporting,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 reconciliations for a premiere manufacturing company with $85 million in annual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revenue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4" w:lineRule="auto" w:before="70" w:after="0"/>
        <w:ind w:left="590" w:right="467" w:hanging="298"/>
        <w:jc w:val="left"/>
        <w:rPr>
          <w:sz w:val="18"/>
        </w:rPr>
      </w:pPr>
      <w:r>
        <w:rPr>
          <w:w w:val="105"/>
          <w:sz w:val="18"/>
        </w:rPr>
        <w:t>Developed an annual operating budget of $48 million, performed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identified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opportunities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improve</w:t>
      </w:r>
    </w:p>
    <w:p>
      <w:pPr>
        <w:pStyle w:val="BodyText"/>
        <w:spacing w:line="276" w:lineRule="auto" w:before="37"/>
        <w:ind w:left="590"/>
      </w:pPr>
      <w:r>
        <w:rPr>
          <w:w w:val="105"/>
        </w:rPr>
        <w:t>resource allocation, resulting in a 12% reduction in overhead costs over three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35" w:lineRule="auto" w:before="0" w:after="0"/>
        <w:ind w:left="590" w:right="182" w:hanging="298"/>
        <w:jc w:val="left"/>
        <w:rPr>
          <w:sz w:val="18"/>
        </w:rPr>
      </w:pPr>
      <w:r>
        <w:rPr>
          <w:w w:val="105"/>
          <w:sz w:val="18"/>
        </w:rPr>
        <w:t>Coordinated with external auditors during year-end audits and 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new procedures to enhance financial reporting and ensure regulatory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before="62"/>
      </w:pPr>
    </w:p>
    <w:p>
      <w:pPr>
        <w:pStyle w:val="Heading2"/>
        <w:spacing w:before="1"/>
      </w:pP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293" w:val="left" w:leader="none"/>
          <w:tab w:pos="347" w:val="left" w:leader="none"/>
        </w:tabs>
        <w:spacing w:line="283" w:lineRule="auto" w:before="188" w:after="0"/>
        <w:ind w:left="293" w:right="4225" w:hanging="242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Public Accountant (CPA)</w:t>
      </w:r>
      <w:r>
        <w:rPr>
          <w:spacing w:val="40"/>
          <w:sz w:val="18"/>
        </w:rPr>
        <w:t> </w:t>
      </w:r>
      <w:r>
        <w:rPr>
          <w:sz w:val="18"/>
        </w:rPr>
        <w:t>Illinois Board of Examiners </w:t>
      </w:r>
      <w:r>
        <w:rPr>
          <w:w w:val="85"/>
          <w:sz w:val="18"/>
        </w:rPr>
        <w:t>|</w:t>
      </w:r>
      <w:r>
        <w:rPr>
          <w:sz w:val="18"/>
        </w:rPr>
        <w:t> 2014</w:t>
      </w:r>
    </w:p>
    <w:sectPr>
      <w:type w:val="continuous"/>
      <w:pgSz w:w="11920" w:h="16860"/>
      <w:pgMar w:top="780" w:bottom="280" w:left="283" w:right="425"/>
      <w:cols w:num="2" w:equalWidth="0">
        <w:col w:w="3300" w:space="383"/>
        <w:col w:w="75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2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145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ichael.turner@example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2026-02-20T12:13:11Z</dcterms:created>
  <dcterms:modified xsi:type="dcterms:W3CDTF">2026-02-20T12:13:11Z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