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8AC2F5"/>
          <w:spacing w:val="-14"/>
        </w:rPr>
        <w:t>Logan</w:t>
      </w:r>
      <w:r>
        <w:rPr>
          <w:color w:val="8AC2F5"/>
          <w:spacing w:val="-30"/>
        </w:rPr>
        <w:t> </w:t>
      </w:r>
      <w:r>
        <w:rPr>
          <w:color w:val="8AC2F5"/>
          <w:spacing w:val="-4"/>
        </w:rPr>
        <w:t>Hall</w:t>
      </w:r>
    </w:p>
    <w:p>
      <w:pPr>
        <w:pStyle w:val="Heading2"/>
        <w:spacing w:before="67"/>
        <w:ind w:left="4505" w:right="1"/>
        <w:jc w:val="center"/>
        <w:rPr>
          <w:rFonts w:ascii="Microsoft Sans Serif"/>
        </w:rPr>
      </w:pPr>
      <w:r>
        <w:rPr>
          <w:rFonts w:ascii="Microsoft Sans Serif"/>
          <w:spacing w:val="2"/>
        </w:rPr>
        <w:t>Digital</w:t>
      </w:r>
      <w:r>
        <w:rPr>
          <w:rFonts w:ascii="Microsoft Sans Serif"/>
          <w:spacing w:val="31"/>
        </w:rPr>
        <w:t> </w:t>
      </w:r>
      <w:r>
        <w:rPr>
          <w:rFonts w:ascii="Microsoft Sans Serif"/>
          <w:spacing w:val="2"/>
        </w:rPr>
        <w:t>Marketing</w:t>
      </w:r>
      <w:r>
        <w:rPr>
          <w:rFonts w:ascii="Microsoft Sans Serif"/>
          <w:spacing w:val="31"/>
        </w:rPr>
        <w:t> </w:t>
      </w:r>
      <w:r>
        <w:rPr>
          <w:rFonts w:ascii="Microsoft Sans Serif"/>
          <w:spacing w:val="-2"/>
        </w:rPr>
        <w:t>Director</w:t>
      </w:r>
    </w:p>
    <w:p>
      <w:pPr>
        <w:pStyle w:val="BodyText"/>
        <w:spacing w:line="271" w:lineRule="auto" w:before="127"/>
        <w:ind w:left="4599" w:right="92"/>
        <w:jc w:val="center"/>
      </w:pPr>
      <w:r>
        <w:rPr>
          <w:w w:val="105"/>
        </w:rPr>
        <w:t>Digital Marketing Director with 9 years of experience leading SEO, paid media, and performance marketing campaigns in e-commerce and SaaS. Proven track record of improving ROAS, lowering CAC, and expanding customer acquisition pipelines through data-backed digital strategies.</w:t>
      </w:r>
    </w:p>
    <w:p>
      <w:pPr>
        <w:pStyle w:val="BodyText"/>
        <w:spacing w:before="10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162244</wp:posOffset>
                </wp:positionV>
                <wp:extent cx="4524375" cy="2667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8AC2F5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8AC2F5"/>
                                <w:w w:val="9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8AC2F5"/>
                                <w:spacing w:val="2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8AC2F5"/>
                                <w:spacing w:val="-2"/>
                                <w:w w:val="9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75173pt;width:356.25pt;height:21pt;mso-position-horizontal-relative:page;mso-position-vertical-relative:paragraph;z-index:-15728640;mso-wrap-distance-left:0;mso-wrap-distance-right:0" type="#_x0000_t202" id="docshape1" filled="true" fillcolor="#8ac2f5" stroked="false"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8AC2F5"/>
                          <w:w w:val="90"/>
                          <w:sz w:val="22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8AC2F5"/>
                          <w:spacing w:val="24"/>
                          <w:sz w:val="22"/>
                        </w:rPr>
                        <w:t> </w:t>
                      </w:r>
                      <w:r>
                        <w:rPr>
                          <w:rFonts w:ascii="Microsoft Sans Serif"/>
                          <w:color w:val="8AC2F5"/>
                          <w:spacing w:val="-2"/>
                          <w:w w:val="95"/>
                          <w:sz w:val="22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232"/>
        <w:rPr>
          <w:sz w:val="22"/>
        </w:rPr>
      </w:pPr>
    </w:p>
    <w:p>
      <w:pPr>
        <w:spacing w:before="1"/>
        <w:ind w:left="107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FFFFFF"/>
          <w:sz w:val="22"/>
        </w:rPr>
        <w:t>P</w:t>
      </w:r>
      <w:r>
        <w:rPr>
          <w:rFonts w:ascii="Microsoft Sans Serif"/>
          <w:color w:val="FFFFFF"/>
          <w:spacing w:val="-14"/>
          <w:sz w:val="22"/>
        </w:rPr>
        <w:t> </w:t>
      </w:r>
      <w:r>
        <w:rPr>
          <w:rFonts w:ascii="Microsoft Sans Serif"/>
          <w:color w:val="FFFFFF"/>
          <w:sz w:val="22"/>
        </w:rPr>
        <w:t>E</w:t>
      </w:r>
      <w:r>
        <w:rPr>
          <w:rFonts w:ascii="Microsoft Sans Serif"/>
          <w:color w:val="FFFFFF"/>
          <w:spacing w:val="-14"/>
          <w:sz w:val="22"/>
        </w:rPr>
        <w:t> </w:t>
      </w:r>
      <w:r>
        <w:rPr>
          <w:rFonts w:ascii="Microsoft Sans Serif"/>
          <w:color w:val="FFFFFF"/>
          <w:sz w:val="22"/>
        </w:rPr>
        <w:t>R</w:t>
      </w:r>
      <w:r>
        <w:rPr>
          <w:rFonts w:ascii="Microsoft Sans Serif"/>
          <w:color w:val="FFFFFF"/>
          <w:spacing w:val="-14"/>
          <w:sz w:val="22"/>
        </w:rPr>
        <w:t> </w:t>
      </w:r>
      <w:r>
        <w:rPr>
          <w:rFonts w:ascii="Microsoft Sans Serif"/>
          <w:color w:val="FFFFFF"/>
          <w:sz w:val="22"/>
        </w:rPr>
        <w:t>S</w:t>
      </w:r>
      <w:r>
        <w:rPr>
          <w:rFonts w:ascii="Microsoft Sans Serif"/>
          <w:color w:val="FFFFFF"/>
          <w:spacing w:val="-14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14"/>
          <w:sz w:val="22"/>
        </w:rPr>
        <w:t> </w:t>
      </w:r>
      <w:r>
        <w:rPr>
          <w:rFonts w:ascii="Microsoft Sans Serif"/>
          <w:color w:val="FFFFFF"/>
          <w:sz w:val="22"/>
        </w:rPr>
        <w:t>N</w:t>
      </w:r>
      <w:r>
        <w:rPr>
          <w:rFonts w:ascii="Microsoft Sans Serif"/>
          <w:color w:val="FFFFFF"/>
          <w:spacing w:val="-13"/>
          <w:sz w:val="22"/>
        </w:rPr>
        <w:t> </w:t>
      </w:r>
      <w:r>
        <w:rPr>
          <w:rFonts w:ascii="Microsoft Sans Serif"/>
          <w:color w:val="FFFFFF"/>
          <w:sz w:val="22"/>
        </w:rPr>
        <w:t>A</w:t>
      </w:r>
      <w:r>
        <w:rPr>
          <w:rFonts w:ascii="Microsoft Sans Serif"/>
          <w:color w:val="FFFFFF"/>
          <w:spacing w:val="-14"/>
          <w:sz w:val="22"/>
        </w:rPr>
        <w:t> </w:t>
      </w:r>
      <w:r>
        <w:rPr>
          <w:rFonts w:ascii="Microsoft Sans Serif"/>
          <w:color w:val="FFFFFF"/>
          <w:spacing w:val="-10"/>
          <w:sz w:val="22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N</w:t>
      </w:r>
      <w:r>
        <w:rPr>
          <w:rFonts w:ascii="Microsoft Sans Serif"/>
          <w:color w:val="FFFFFF"/>
          <w:spacing w:val="-5"/>
          <w:sz w:val="22"/>
        </w:rPr>
        <w:t> </w:t>
      </w:r>
      <w:r>
        <w:rPr>
          <w:rFonts w:ascii="Microsoft Sans Serif"/>
          <w:color w:val="FFFFFF"/>
          <w:sz w:val="22"/>
        </w:rPr>
        <w:t>F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R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M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A</w:t>
      </w:r>
      <w:r>
        <w:rPr>
          <w:rFonts w:ascii="Microsoft Sans Serif"/>
          <w:color w:val="FFFFFF"/>
          <w:spacing w:val="-17"/>
          <w:sz w:val="22"/>
        </w:rPr>
        <w:t> </w:t>
      </w:r>
      <w:r>
        <w:rPr>
          <w:rFonts w:ascii="Microsoft Sans Serif"/>
          <w:color w:val="FFFFFF"/>
          <w:sz w:val="22"/>
        </w:rPr>
        <w:t>T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pacing w:val="-10"/>
          <w:sz w:val="22"/>
        </w:rPr>
        <w:t>N</w:t>
      </w:r>
    </w:p>
    <w:p>
      <w:pPr>
        <w:pStyle w:val="BodyText"/>
        <w:spacing w:before="135"/>
        <w:rPr>
          <w:rFonts w:ascii="Microsoft Sans Serif"/>
          <w:sz w:val="22"/>
        </w:rPr>
      </w:pPr>
    </w:p>
    <w:p>
      <w:pPr>
        <w:pStyle w:val="Heading2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22"/>
        <w:rPr>
          <w:sz w:val="18"/>
        </w:rPr>
      </w:pPr>
    </w:p>
    <w:p>
      <w:pPr>
        <w:spacing w:line="619" w:lineRule="auto"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logan.hall@email.com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z w:val="18"/>
        </w:rPr>
        <w:t>LinkedIn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Portfolio Denver, CO</w:t>
      </w:r>
    </w:p>
    <w:p>
      <w:pPr>
        <w:pStyle w:val="BodyText"/>
        <w:spacing w:before="108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01"/>
        <w:ind w:left="107"/>
      </w:pPr>
      <w:r>
        <w:rPr/>
        <w:t>Digital</w:t>
      </w:r>
      <w:r>
        <w:rPr>
          <w:spacing w:val="-1"/>
        </w:rPr>
        <w:t> </w:t>
      </w:r>
      <w:r>
        <w:rPr/>
        <w:t>Marketing</w:t>
      </w:r>
      <w:r>
        <w:rPr>
          <w:spacing w:val="6"/>
        </w:rPr>
        <w:t> </w:t>
      </w:r>
      <w:r>
        <w:rPr/>
        <w:t>Director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/>
        <w:t>Helix</w:t>
      </w:r>
      <w:r>
        <w:rPr>
          <w:spacing w:val="6"/>
        </w:rPr>
        <w:t> </w:t>
      </w:r>
      <w:r>
        <w:rPr/>
        <w:t>Interactive,</w:t>
      </w:r>
      <w:r>
        <w:rPr>
          <w:spacing w:val="6"/>
        </w:rPr>
        <w:t> </w:t>
      </w:r>
      <w:r>
        <w:rPr/>
        <w:t>Denver,</w:t>
      </w:r>
      <w:r>
        <w:rPr>
          <w:spacing w:val="6"/>
        </w:rPr>
        <w:t> </w:t>
      </w:r>
      <w:r>
        <w:rPr>
          <w:spacing w:val="-5"/>
        </w:rPr>
        <w:t>CO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/>
      </w:pPr>
      <w:r>
        <w:rPr>
          <w:w w:val="110"/>
        </w:rPr>
        <w:t>Increased</w:t>
      </w:r>
      <w:r>
        <w:rPr>
          <w:spacing w:val="-8"/>
          <w:w w:val="110"/>
        </w:rPr>
        <w:t> </w:t>
      </w:r>
      <w:r>
        <w:rPr>
          <w:w w:val="110"/>
        </w:rPr>
        <w:t>paid</w:t>
      </w:r>
      <w:r>
        <w:rPr>
          <w:spacing w:val="-8"/>
          <w:w w:val="110"/>
        </w:rPr>
        <w:t> </w:t>
      </w:r>
      <w:r>
        <w:rPr>
          <w:w w:val="110"/>
        </w:rPr>
        <w:t>media</w:t>
      </w:r>
      <w:r>
        <w:rPr>
          <w:spacing w:val="-8"/>
          <w:w w:val="110"/>
        </w:rPr>
        <w:t> </w:t>
      </w:r>
      <w:r>
        <w:rPr>
          <w:w w:val="110"/>
        </w:rPr>
        <w:t>ROAS</w:t>
      </w:r>
      <w:r>
        <w:rPr>
          <w:spacing w:val="-8"/>
          <w:w w:val="110"/>
        </w:rPr>
        <w:t> </w:t>
      </w:r>
      <w:r>
        <w:rPr>
          <w:w w:val="110"/>
        </w:rPr>
        <w:t>by</w:t>
      </w:r>
      <w:r>
        <w:rPr>
          <w:spacing w:val="-13"/>
          <w:w w:val="110"/>
        </w:rPr>
        <w:t> </w:t>
      </w:r>
      <w:r>
        <w:rPr>
          <w:w w:val="110"/>
        </w:rPr>
        <w:t>48%</w:t>
      </w:r>
      <w:r>
        <w:rPr>
          <w:spacing w:val="-8"/>
          <w:w w:val="110"/>
        </w:rPr>
        <w:t> </w:t>
      </w:r>
      <w:r>
        <w:rPr>
          <w:w w:val="110"/>
        </w:rPr>
        <w:t>in</w:t>
      </w:r>
      <w:r>
        <w:rPr>
          <w:spacing w:val="-8"/>
          <w:w w:val="110"/>
        </w:rPr>
        <w:t> </w:t>
      </w:r>
      <w:r>
        <w:rPr>
          <w:w w:val="110"/>
        </w:rPr>
        <w:t>18</w:t>
      </w:r>
      <w:r>
        <w:rPr>
          <w:spacing w:val="-8"/>
          <w:w w:val="110"/>
        </w:rPr>
        <w:t> </w:t>
      </w:r>
      <w:r>
        <w:rPr>
          <w:w w:val="110"/>
        </w:rPr>
        <w:t>months</w:t>
      </w:r>
      <w:r>
        <w:rPr>
          <w:spacing w:val="-8"/>
          <w:w w:val="110"/>
        </w:rPr>
        <w:t> </w:t>
      </w:r>
      <w:r>
        <w:rPr>
          <w:w w:val="110"/>
        </w:rPr>
        <w:t>through</w:t>
      </w:r>
      <w:r>
        <w:rPr>
          <w:spacing w:val="-8"/>
          <w:w w:val="110"/>
        </w:rPr>
        <w:t> </w:t>
      </w:r>
      <w:r>
        <w:rPr>
          <w:w w:val="110"/>
        </w:rPr>
        <w:t>campaign restructuring and A/B testing</w:t>
      </w:r>
    </w:p>
    <w:p>
      <w:pPr>
        <w:pStyle w:val="BodyText"/>
        <w:spacing w:line="271" w:lineRule="auto" w:before="90"/>
        <w:ind w:left="776" w:right="118"/>
      </w:pPr>
      <w:r>
        <w:rPr>
          <w:w w:val="105"/>
        </w:rPr>
        <w:t>Scaled SEO-driven inbound traffic by</w:t>
      </w:r>
      <w:r>
        <w:rPr>
          <w:spacing w:val="-3"/>
          <w:w w:val="105"/>
        </w:rPr>
        <w:t> </w:t>
      </w:r>
      <w:r>
        <w:rPr>
          <w:w w:val="105"/>
        </w:rPr>
        <w:t>62%</w:t>
      </w:r>
      <w:r>
        <w:rPr>
          <w:spacing w:val="-5"/>
          <w:w w:val="105"/>
        </w:rPr>
        <w:t> </w:t>
      </w:r>
      <w:r>
        <w:rPr>
          <w:w w:val="105"/>
        </w:rPr>
        <w:t>YoY, contributing to $4.5M in organic-attributed</w:t>
      </w:r>
      <w:r>
        <w:rPr>
          <w:spacing w:val="-7"/>
          <w:w w:val="105"/>
        </w:rPr>
        <w:t> </w:t>
      </w:r>
      <w:r>
        <w:rPr>
          <w:w w:val="105"/>
        </w:rPr>
        <w:t>revenue</w:t>
      </w:r>
    </w:p>
    <w:p>
      <w:pPr>
        <w:pStyle w:val="BodyText"/>
        <w:spacing w:line="271" w:lineRule="auto" w:before="90"/>
        <w:ind w:left="776"/>
      </w:pPr>
      <w:r>
        <w:rPr>
          <w:w w:val="105"/>
        </w:rPr>
        <w:t>Manages digital strategy and budgets across Google Ads, Meta, LinkedIn, and affiliate platforms totaling $3.2M annually</w:t>
      </w:r>
    </w:p>
    <w:p>
      <w:pPr>
        <w:pStyle w:val="BodyText"/>
        <w:spacing w:before="27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August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2015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4"/>
          <w:w w:val="105"/>
        </w:rPr>
        <w:t>2018</w:t>
      </w:r>
    </w:p>
    <w:p>
      <w:pPr>
        <w:pStyle w:val="BodyText"/>
        <w:spacing w:before="101"/>
        <w:ind w:left="107"/>
      </w:pPr>
      <w:r>
        <w:rPr/>
        <w:t>Performance</w:t>
      </w:r>
      <w:r>
        <w:rPr>
          <w:spacing w:val="35"/>
        </w:rPr>
        <w:t> </w:t>
      </w:r>
      <w:r>
        <w:rPr/>
        <w:t>Marketing</w:t>
      </w:r>
      <w:r>
        <w:rPr>
          <w:spacing w:val="35"/>
        </w:rPr>
        <w:t> </w:t>
      </w:r>
      <w:r>
        <w:rPr/>
        <w:t>Manager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35"/>
        </w:rPr>
        <w:t> </w:t>
      </w:r>
      <w:r>
        <w:rPr/>
        <w:t>BlendBright</w:t>
      </w:r>
      <w:r>
        <w:rPr>
          <w:spacing w:val="35"/>
        </w:rPr>
        <w:t> </w:t>
      </w:r>
      <w:r>
        <w:rPr/>
        <w:t>Media,</w:t>
      </w:r>
      <w:r>
        <w:rPr>
          <w:spacing w:val="36"/>
        </w:rPr>
        <w:t> </w:t>
      </w:r>
      <w:r>
        <w:rPr/>
        <w:t>Denver,</w:t>
      </w:r>
      <w:r>
        <w:rPr>
          <w:spacing w:val="35"/>
        </w:rPr>
        <w:t> </w:t>
      </w:r>
      <w:r>
        <w:rPr>
          <w:spacing w:val="-5"/>
        </w:rPr>
        <w:t>CO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/>
      </w:pPr>
      <w:r>
        <w:rPr>
          <w:spacing w:val="-2"/>
          <w:w w:val="110"/>
        </w:rPr>
        <w:t>Reduced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cost-per-acquisition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33%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optimizing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keyword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strategy, </w:t>
      </w:r>
      <w:r>
        <w:rPr>
          <w:w w:val="110"/>
        </w:rPr>
        <w:t>retargeting funnels, and landing page experience</w:t>
      </w:r>
    </w:p>
    <w:p>
      <w:pPr>
        <w:pStyle w:val="BodyText"/>
        <w:spacing w:line="271" w:lineRule="auto" w:before="105"/>
        <w:ind w:left="776"/>
      </w:pPr>
      <w:r>
        <w:rPr>
          <w:w w:val="105"/>
        </w:rPr>
        <w:t>Collaborated</w:t>
      </w:r>
      <w:r>
        <w:rPr>
          <w:spacing w:val="-1"/>
          <w:w w:val="105"/>
        </w:rPr>
        <w:t> </w:t>
      </w:r>
      <w:r>
        <w:rPr>
          <w:w w:val="105"/>
        </w:rPr>
        <w:t>with product and analytics teams to launch attribution modeling system that improved budget allocation</w:t>
      </w:r>
    </w:p>
    <w:p>
      <w:pPr>
        <w:pStyle w:val="BodyText"/>
        <w:spacing w:line="271" w:lineRule="auto" w:before="90"/>
        <w:ind w:left="776" w:right="118"/>
      </w:pPr>
      <w:r>
        <w:rPr>
          <w:w w:val="105"/>
        </w:rPr>
        <w:t>Trained four</w:t>
      </w:r>
      <w:r>
        <w:rPr>
          <w:spacing w:val="-5"/>
          <w:w w:val="105"/>
        </w:rPr>
        <w:t> </w:t>
      </w:r>
      <w:r>
        <w:rPr>
          <w:w w:val="105"/>
        </w:rPr>
        <w:t>junior</w:t>
      </w:r>
      <w:r>
        <w:rPr>
          <w:spacing w:val="-5"/>
          <w:w w:val="105"/>
        </w:rPr>
        <w:t> </w:t>
      </w:r>
      <w:r>
        <w:rPr>
          <w:w w:val="105"/>
        </w:rPr>
        <w:t>marketers on paid campaign structure and analytics </w:t>
      </w:r>
      <w:r>
        <w:rPr>
          <w:spacing w:val="-2"/>
          <w:w w:val="105"/>
        </w:rPr>
        <w:t>reporting</w:t>
      </w:r>
    </w:p>
    <w:p>
      <w:pPr>
        <w:pStyle w:val="BodyText"/>
        <w:spacing w:after="0" w:line="271" w:lineRule="auto"/>
        <w:sectPr>
          <w:type w:val="continuous"/>
          <w:pgSz w:w="11920" w:h="16860"/>
          <w:pgMar w:top="760" w:bottom="280" w:left="283" w:right="283"/>
          <w:cols w:num="2" w:equalWidth="0">
            <w:col w:w="2858" w:space="1550"/>
            <w:col w:w="6946"/>
          </w:cols>
        </w:sectPr>
      </w:pPr>
    </w:p>
    <w:p>
      <w:pPr>
        <w:pStyle w:val="BodyText"/>
        <w:spacing w:before="2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9049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91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86112" y="2857499"/>
                            <a:ext cx="47625" cy="405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057650">
                                <a:moveTo>
                                  <a:pt x="47625" y="4030497"/>
                                </a:moveTo>
                                <a:lnTo>
                                  <a:pt x="27165" y="4010025"/>
                                </a:lnTo>
                                <a:lnTo>
                                  <a:pt x="20472" y="4010025"/>
                                </a:lnTo>
                                <a:lnTo>
                                  <a:pt x="0" y="4030497"/>
                                </a:lnTo>
                                <a:lnTo>
                                  <a:pt x="0" y="4034066"/>
                                </a:lnTo>
                                <a:lnTo>
                                  <a:pt x="0" y="4037190"/>
                                </a:lnTo>
                                <a:lnTo>
                                  <a:pt x="20472" y="4057650"/>
                                </a:lnTo>
                                <a:lnTo>
                                  <a:pt x="27165" y="4057650"/>
                                </a:lnTo>
                                <a:lnTo>
                                  <a:pt x="47625" y="4037190"/>
                                </a:lnTo>
                                <a:lnTo>
                                  <a:pt x="47625" y="4030497"/>
                                </a:lnTo>
                                <a:close/>
                              </a:path>
                              <a:path w="47625" h="4057650">
                                <a:moveTo>
                                  <a:pt x="47625" y="3839997"/>
                                </a:moveTo>
                                <a:lnTo>
                                  <a:pt x="27165" y="3819525"/>
                                </a:lnTo>
                                <a:lnTo>
                                  <a:pt x="20472" y="3819525"/>
                                </a:lnTo>
                                <a:lnTo>
                                  <a:pt x="0" y="3839997"/>
                                </a:lnTo>
                                <a:lnTo>
                                  <a:pt x="0" y="3843566"/>
                                </a:lnTo>
                                <a:lnTo>
                                  <a:pt x="0" y="3846690"/>
                                </a:lnTo>
                                <a:lnTo>
                                  <a:pt x="20472" y="3867150"/>
                                </a:lnTo>
                                <a:lnTo>
                                  <a:pt x="27165" y="3867150"/>
                                </a:lnTo>
                                <a:lnTo>
                                  <a:pt x="47625" y="3846690"/>
                                </a:lnTo>
                                <a:lnTo>
                                  <a:pt x="47625" y="3839997"/>
                                </a:lnTo>
                                <a:close/>
                              </a:path>
                              <a:path w="47625" h="405765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4057650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47625" h="405765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4057650">
                                <a:moveTo>
                                  <a:pt x="47625" y="673760"/>
                                </a:moveTo>
                                <a:lnTo>
                                  <a:pt x="31102" y="657225"/>
                                </a:lnTo>
                                <a:lnTo>
                                  <a:pt x="16535" y="657225"/>
                                </a:lnTo>
                                <a:lnTo>
                                  <a:pt x="0" y="673760"/>
                                </a:lnTo>
                                <a:lnTo>
                                  <a:pt x="0" y="676275"/>
                                </a:lnTo>
                                <a:lnTo>
                                  <a:pt x="0" y="678802"/>
                                </a:lnTo>
                                <a:lnTo>
                                  <a:pt x="16535" y="695325"/>
                                </a:lnTo>
                                <a:lnTo>
                                  <a:pt x="31102" y="695325"/>
                                </a:lnTo>
                                <a:lnTo>
                                  <a:pt x="47625" y="678802"/>
                                </a:lnTo>
                                <a:lnTo>
                                  <a:pt x="47625" y="673760"/>
                                </a:lnTo>
                                <a:close/>
                              </a:path>
                              <a:path w="47625" h="405765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4057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184" id="docshapegroup2" coordorigin="0,0" coordsize="11625,16860">
                <v:rect style="position:absolute;left:0;top:2355;width:4350;height:14505" id="docshape3" filled="true" fillcolor="#8ac2f5" stroked="false">
                  <v:fill type="solid"/>
                </v:rect>
                <v:rect style="position:absolute;left:4350;top:3000;width:7275;height:15" id="docshape4" filled="true" fillcolor="#000000" stroked="false">
                  <v:fill opacity="28783f" type="solid"/>
                </v:rect>
                <v:shape style="position:absolute;left:765;top:4980;width:317;height:317" type="#_x0000_t75" id="docshape5" stroked="false">
                  <v:imagedata r:id="rId6" o:title=""/>
                </v:shape>
                <v:shape style="position:absolute;left:785;top:5520;width:275;height:317" type="#_x0000_t75" id="docshape6" stroked="false">
                  <v:imagedata r:id="rId7" o:title=""/>
                </v:shape>
                <v:shape style="position:absolute;left:765;top:6081;width:317;height:274" type="#_x0000_t75" id="docshape7" stroked="false">
                  <v:imagedata r:id="rId8" o:title=""/>
                </v:shape>
                <v:shape style="position:absolute;left:766;top:6600;width:315;height:317" type="#_x0000_t75" id="docshape8" stroked="false">
                  <v:imagedata r:id="rId9" o:title=""/>
                </v:shape>
                <v:shape style="position:absolute;left:5174;top:4500;width:75;height:6390" id="docshape9" coordorigin="5175,4500" coordsize="75,6390" path="m5250,10847l5249,10842,5245,10833,5243,10829,5236,10822,5232,10820,5223,10816,5218,10815,5207,10815,5202,10816,5193,10820,5189,10822,5182,10829,5180,10833,5176,10842,5175,10847,5175,10853,5175,10858,5176,10863,5180,10872,5182,10876,5189,10883,5193,10885,5202,10889,5207,10890,5218,10890,5223,10889,5232,10885,5236,10883,5243,10876,5245,10872,5249,10863,5250,10858,5250,10847xm5250,10547l5249,10542,5245,10533,5243,10529,5236,10522,5232,10520,5223,10516,5218,10515,5207,10515,5202,10516,5193,10520,5189,10522,5182,10529,5180,10533,5176,10542,5175,10547,5175,10553,5175,10558,5176,10563,5180,10572,5182,10576,5189,10583,5193,10585,5202,10589,5207,10590,5218,10590,5223,10589,5232,10585,5236,10583,5243,10576,5245,10572,5249,10563,5250,10558,5250,10547xm5250,7892l5249,7887,5245,7878,5243,7874,5236,7867,5232,7865,5223,7861,5218,7860,5207,7860,5202,7861,5193,7865,5189,7867,5182,7874,5180,7878,5176,7887,5175,7892,5175,7898,5175,7903,5176,7908,5180,7917,5182,7921,5189,7928,5193,7930,5202,7934,5207,7935,5218,7935,5223,7934,5232,7930,5236,7928,5243,7921,5245,7917,5249,7908,5250,7903,5250,7892xm5250,7382l5249,7377,5245,7368,5243,7364,5236,7357,5232,7355,5223,7351,5218,7350,5207,7350,5202,7351,5193,7355,5189,7357,5182,7364,5180,7368,5176,7377,5175,7382,5175,7388,5175,7393,5176,7398,5180,7407,5182,7411,5189,7418,5193,7420,5202,7424,5207,7425,5218,7425,5223,7424,5232,7420,5236,7418,5243,7411,5245,7407,5249,7398,5250,7393,5250,7382xm5250,6857l5249,6852,5245,6843,5243,6839,5236,6832,5232,6830,5223,6826,5218,6825,5207,6825,5202,6826,5193,6830,5189,6832,5182,6839,5180,6843,5176,6852,5175,6857,5175,6863,5175,6868,5176,6873,5180,6882,5182,6886,5189,6893,5193,6895,5202,6899,5207,6900,5218,6900,5223,6899,5232,6895,5236,6893,5243,6886,5245,6882,5249,6873,5250,6868,5250,6857xm5250,5561l5249,5557,5246,5550,5244,5547,5238,5541,5235,5539,5228,5536,5224,5535,5201,5535,5197,5536,5190,5539,5187,5541,5181,5547,5179,5550,5176,5557,5175,5561,5175,5565,5175,5569,5176,5573,5179,5580,5181,5583,5187,5589,5190,5591,5197,5594,5201,5595,5224,5595,5228,5594,5235,5591,5238,5589,5244,5583,5246,5580,5249,5573,5250,5569,5250,5561xm5250,5042l5249,5037,5245,5028,5243,5024,5236,5017,5232,5015,5223,5011,5218,5010,5207,5010,5202,5011,5193,5015,5189,5017,5182,5024,5180,5028,5176,5037,5175,5042,5175,5048,5175,5053,5176,5058,5180,5067,5182,5071,5189,5078,5193,5080,5202,5084,5207,5085,5218,5085,5223,5084,5232,5080,5236,5078,5243,5071,5245,5067,5249,5058,5250,5053,5250,5042xm5250,4532l5249,4527,5245,4518,5243,4514,5236,4507,5232,4505,5223,4501,5218,4500,5207,4500,5202,4501,5193,4505,5189,4507,5182,4514,5180,4518,5176,4527,5175,4532,5175,4538,5175,4543,5176,4548,5180,4557,5182,4561,5189,4568,5193,4570,5202,4574,5207,4575,5218,4575,5223,4574,5232,4570,5236,4568,5243,4561,5245,4557,5249,4548,5250,4543,5250,4532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8ac2f5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4217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8AC2F5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8AC2F5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12" filled="true" fillcolor="#8ac2f5" stroked="false">
                <w10:anchorlock/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8AC2F5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2"/>
        <w:ind w:left="4515"/>
        <w:rPr>
          <w:rFonts w:ascii="Microsoft Sans Serif"/>
        </w:rPr>
      </w:pPr>
      <w:r>
        <w:rPr>
          <w:rFonts w:ascii="Microsoft Sans Serif"/>
        </w:rPr>
        <w:t>Bachelor</w:t>
      </w:r>
      <w:r>
        <w:rPr>
          <w:rFonts w:ascii="Microsoft Sans Serif"/>
          <w:spacing w:val="26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26"/>
        </w:rPr>
        <w:t> </w:t>
      </w:r>
      <w:r>
        <w:rPr>
          <w:rFonts w:ascii="Microsoft Sans Serif"/>
        </w:rPr>
        <w:t>Science</w:t>
      </w:r>
      <w:r>
        <w:rPr>
          <w:rFonts w:ascii="Microsoft Sans Serif"/>
          <w:spacing w:val="27"/>
        </w:rPr>
        <w:t> </w:t>
      </w:r>
      <w:r>
        <w:rPr>
          <w:rFonts w:ascii="Microsoft Sans Serif"/>
        </w:rPr>
        <w:t>(B.S.)</w:t>
      </w:r>
      <w:r>
        <w:rPr>
          <w:rFonts w:ascii="Microsoft Sans Serif"/>
          <w:spacing w:val="26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27"/>
        </w:rPr>
        <w:t> </w:t>
      </w:r>
      <w:r>
        <w:rPr>
          <w:rFonts w:ascii="Microsoft Sans Serif"/>
        </w:rPr>
        <w:t>Marketing</w:t>
      </w:r>
      <w:r>
        <w:rPr>
          <w:rFonts w:ascii="Microsoft Sans Serif"/>
          <w:spacing w:val="26"/>
        </w:rPr>
        <w:t> </w:t>
      </w:r>
      <w:r>
        <w:rPr>
          <w:rFonts w:ascii="Microsoft Sans Serif"/>
        </w:rPr>
        <w:t>Analytics</w:t>
      </w:r>
      <w:r>
        <w:rPr>
          <w:rFonts w:ascii="Microsoft Sans Serif"/>
          <w:spacing w:val="27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26"/>
        </w:rPr>
        <w:t> </w:t>
      </w:r>
      <w:r>
        <w:rPr>
          <w:rFonts w:ascii="Microsoft Sans Serif"/>
          <w:spacing w:val="-4"/>
        </w:rPr>
        <w:t>2015</w:t>
      </w:r>
    </w:p>
    <w:p>
      <w:pPr>
        <w:pStyle w:val="BodyText"/>
        <w:spacing w:before="116"/>
        <w:ind w:left="4515"/>
      </w:pPr>
      <w:r>
        <w:rPr/>
        <w:t>University</w:t>
      </w:r>
      <w:r>
        <w:rPr>
          <w:spacing w:val="14"/>
        </w:rPr>
        <w:t> </w:t>
      </w:r>
      <w:r>
        <w:rPr/>
        <w:t>of</w:t>
      </w:r>
      <w:r>
        <w:rPr>
          <w:spacing w:val="16"/>
        </w:rPr>
        <w:t> </w:t>
      </w:r>
      <w:r>
        <w:rPr/>
        <w:t>Colorado</w:t>
      </w:r>
      <w:r>
        <w:rPr>
          <w:spacing w:val="22"/>
        </w:rPr>
        <w:t> </w:t>
      </w:r>
      <w:r>
        <w:rPr/>
        <w:t>Boulder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/>
        <w:t>Boulder,</w:t>
      </w:r>
      <w:r>
        <w:rPr>
          <w:spacing w:val="22"/>
        </w:rPr>
        <w:t> </w:t>
      </w:r>
      <w:r>
        <w:rPr/>
        <w:t>CO</w:t>
      </w:r>
      <w:r>
        <w:rPr>
          <w:spacing w:val="23"/>
        </w:rPr>
        <w:t> </w:t>
      </w:r>
      <w:r>
        <w:rPr>
          <w:spacing w:val="-10"/>
          <w:w w:val="85"/>
        </w:rPr>
        <w:t>|</w:t>
      </w:r>
    </w:p>
    <w:p>
      <w:pPr>
        <w:pStyle w:val="BodyText"/>
        <w:spacing w:before="2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2857499</wp:posOffset>
                </wp:positionH>
                <wp:positionV relativeFrom="paragraph">
                  <wp:posOffset>177879</wp:posOffset>
                </wp:positionV>
                <wp:extent cx="4524375" cy="26670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8AC2F5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8AC2F5"/>
                                <w:spacing w:val="-2"/>
                                <w:sz w:val="22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4.006245pt;width:356.25pt;height:21pt;mso-position-horizontal-relative:page;mso-position-vertical-relative:paragraph;z-index:-15727616;mso-wrap-distance-left:0;mso-wrap-distance-right:0" type="#_x0000_t202" id="docshape13" filled="true" fillcolor="#8ac2f5" stroked="false"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8AC2F5"/>
                          <w:spacing w:val="-2"/>
                          <w:sz w:val="22"/>
                        </w:rPr>
                        <w:t>CERTIFICATIONS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79"/>
        <w:ind w:left="5184"/>
      </w:pPr>
      <w:r>
        <w:rPr/>
        <w:t>Google</w:t>
      </w:r>
      <w:r>
        <w:rPr>
          <w:spacing w:val="5"/>
        </w:rPr>
        <w:t> </w:t>
      </w:r>
      <w:r>
        <w:rPr/>
        <w:t>Ads</w:t>
      </w:r>
      <w:r>
        <w:rPr>
          <w:spacing w:val="12"/>
        </w:rPr>
        <w:t> </w:t>
      </w:r>
      <w:r>
        <w:rPr/>
        <w:t>Certification</w:t>
      </w:r>
      <w:r>
        <w:rPr>
          <w:spacing w:val="13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Google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>
          <w:spacing w:val="-4"/>
        </w:rPr>
        <w:t>2023</w:t>
      </w:r>
    </w:p>
    <w:p>
      <w:pPr>
        <w:pStyle w:val="BodyText"/>
        <w:spacing w:before="115"/>
        <w:ind w:left="5184"/>
      </w:pPr>
      <w:r>
        <w:rPr/>
        <w:t>Meta</w:t>
      </w:r>
      <w:r>
        <w:rPr>
          <w:spacing w:val="13"/>
        </w:rPr>
        <w:t> </w:t>
      </w:r>
      <w:r>
        <w:rPr/>
        <w:t>Certified</w:t>
      </w:r>
      <w:r>
        <w:rPr>
          <w:spacing w:val="14"/>
        </w:rPr>
        <w:t> </w:t>
      </w:r>
      <w:r>
        <w:rPr/>
        <w:t>Digital</w:t>
      </w:r>
      <w:r>
        <w:rPr>
          <w:spacing w:val="6"/>
        </w:rPr>
        <w:t> </w:t>
      </w:r>
      <w:r>
        <w:rPr/>
        <w:t>Marketing</w:t>
      </w:r>
      <w:r>
        <w:rPr>
          <w:spacing w:val="7"/>
        </w:rPr>
        <w:t> </w:t>
      </w:r>
      <w:r>
        <w:rPr/>
        <w:t>Associate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/>
        <w:t>Meta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>
          <w:spacing w:val="-4"/>
        </w:rPr>
        <w:t>2022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4505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44"/>
      <w:outlineLvl w:val="2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2026-02-12T16:59:21Z</dcterms:created>
  <dcterms:modified xsi:type="dcterms:W3CDTF">2026-02-12T16:59:21Z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