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130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9"/>
          <w:sz w:val="74"/>
        </w:rPr>
        <w:t>David</w:t>
      </w:r>
      <w:r>
        <w:rPr>
          <w:rFonts w:ascii="Arial"/>
          <w:b/>
          <w:color w:val="FFFFFF"/>
          <w:spacing w:val="10"/>
          <w:sz w:val="74"/>
        </w:rPr>
        <w:t> </w:t>
      </w:r>
      <w:r>
        <w:rPr>
          <w:rFonts w:ascii="Microsoft Sans Serif"/>
          <w:color w:val="FFFFFF"/>
          <w:spacing w:val="10"/>
          <w:sz w:val="74"/>
        </w:rPr>
        <w:t>Reynolds</w:t>
      </w:r>
    </w:p>
    <w:p>
      <w:pPr>
        <w:pStyle w:val="Heading1"/>
      </w:pPr>
      <w:r>
        <w:rPr>
          <w:color w:val="FFFFFF"/>
          <w:spacing w:val="-4"/>
        </w:rPr>
        <w:t>Finance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Manager</w:t>
      </w:r>
    </w:p>
    <w:p>
      <w:pPr>
        <w:spacing w:before="178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Results-driven finance manager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 a track record of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increasing </w:t>
      </w:r>
      <w:r>
        <w:rPr>
          <w:b/>
          <w:color w:val="FFFFFF"/>
          <w:spacing w:val="-2"/>
          <w:w w:val="105"/>
          <w:sz w:val="16"/>
        </w:rPr>
        <w:t>profitability</w:t>
      </w:r>
    </w:p>
    <w:p>
      <w:pPr>
        <w:spacing w:line="271" w:lineRule="auto" w:before="24"/>
        <w:ind w:left="590" w:right="388" w:firstLine="0"/>
        <w:jc w:val="left"/>
        <w:rPr>
          <w:sz w:val="16"/>
        </w:rPr>
      </w:pPr>
      <w:r>
        <w:rPr>
          <w:color w:val="FFFFFF"/>
          <w:sz w:val="16"/>
        </w:rPr>
        <w:t>Experienced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finance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manager</w:t>
      </w:r>
      <w:r>
        <w:rPr>
          <w:color w:val="FFFFFF"/>
          <w:spacing w:val="16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10+</w:t>
      </w:r>
      <w:r>
        <w:rPr>
          <w:color w:val="FFFFFF"/>
          <w:spacing w:val="23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25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optimizing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financial</w:t>
      </w:r>
      <w:r>
        <w:rPr>
          <w:color w:val="FFFFFF"/>
          <w:spacing w:val="23"/>
          <w:sz w:val="16"/>
        </w:rPr>
        <w:t> </w:t>
      </w:r>
      <w:r>
        <w:rPr>
          <w:color w:val="FFFFFF"/>
          <w:sz w:val="16"/>
        </w:rPr>
        <w:t>operations,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driving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cost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reductions,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improving </w:t>
      </w:r>
      <w:r>
        <w:rPr>
          <w:color w:val="FFFFFF"/>
          <w:w w:val="110"/>
          <w:sz w:val="16"/>
        </w:rPr>
        <w:t>forecasting accuracy. Managed budgets exceeding $50M across departments, reducing unnecessary</w:t>
      </w:r>
      <w:r>
        <w:rPr>
          <w:color w:val="FFFFFF"/>
          <w:spacing w:val="-4"/>
          <w:w w:val="110"/>
          <w:sz w:val="16"/>
        </w:rPr>
        <w:t> </w:t>
      </w:r>
      <w:r>
        <w:rPr>
          <w:color w:val="FFFFFF"/>
          <w:w w:val="110"/>
          <w:sz w:val="16"/>
        </w:rPr>
        <w:t>spend by</w:t>
      </w:r>
      <w:r>
        <w:rPr>
          <w:color w:val="FFFFFF"/>
          <w:spacing w:val="-4"/>
          <w:w w:val="110"/>
          <w:sz w:val="16"/>
        </w:rPr>
        <w:t> </w:t>
      </w:r>
      <w:r>
        <w:rPr>
          <w:color w:val="FFFFFF"/>
          <w:w w:val="110"/>
          <w:sz w:val="16"/>
        </w:rPr>
        <w:t>12% through strategic cost controls.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16"/>
        <w:rPr>
          <w:sz w:val="22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6A0000"/>
          <w:w w:val="105"/>
        </w:rPr>
        <w:t>Personal</w:t>
      </w:r>
      <w:r>
        <w:rPr>
          <w:color w:val="6A0000"/>
          <w:spacing w:val="18"/>
          <w:w w:val="110"/>
        </w:rPr>
        <w:t> </w:t>
      </w:r>
      <w:r>
        <w:rPr>
          <w:color w:val="6A0000"/>
          <w:spacing w:val="-2"/>
          <w:w w:val="110"/>
        </w:rPr>
        <w:t>Information</w:t>
      </w:r>
      <w:r>
        <w:rPr>
          <w:color w:val="6A0000"/>
        </w:rPr>
        <w:tab/>
      </w:r>
      <w:r>
        <w:rPr>
          <w:spacing w:val="2"/>
          <w:w w:val="105"/>
          <w:position w:val="1"/>
        </w:rPr>
        <w:t>Professional</w:t>
      </w:r>
      <w:r>
        <w:rPr>
          <w:spacing w:val="43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4"/>
        <w:rPr>
          <w:rFonts w:ascii="Microsoft Sans Serif"/>
          <w:sz w:val="15"/>
        </w:rPr>
      </w:pPr>
    </w:p>
    <w:p>
      <w:pPr>
        <w:pStyle w:val="BodyText"/>
        <w:spacing w:after="0"/>
        <w:rPr>
          <w:rFonts w:ascii="Microsoft Sans Serif"/>
          <w:sz w:val="15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70064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4"/>
        <w:ind w:left="346" w:right="1987"/>
      </w:pPr>
      <w:r>
        <w:rPr/>
        <w:br w:type="column"/>
      </w:r>
      <w:r>
        <w:rPr>
          <w:w w:val="110"/>
        </w:rPr>
        <w:t>FINANCE MANAGER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XYZ FINANCIAL GROUP </w:t>
      </w:r>
      <w:r>
        <w:rPr>
          <w:w w:val="85"/>
        </w:rPr>
        <w:t>| </w:t>
      </w:r>
      <w:r>
        <w:rPr>
          <w:w w:val="110"/>
        </w:rPr>
        <w:t>ATLANTA, GA</w:t>
      </w:r>
      <w:r>
        <w:rPr>
          <w:spacing w:val="40"/>
          <w:w w:val="110"/>
        </w:rPr>
        <w:t> </w:t>
      </w:r>
      <w:r>
        <w:rPr>
          <w:w w:val="110"/>
        </w:rPr>
        <w:t>JUNE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425"/>
          <w:cols w:num="2" w:equalWidth="0">
            <w:col w:w="2126" w:space="1262"/>
            <w:col w:w="7824"/>
          </w:cols>
        </w:sectPr>
      </w:pPr>
    </w:p>
    <w:p>
      <w:pPr>
        <w:pStyle w:val="BodyText"/>
        <w:spacing w:line="480" w:lineRule="auto" w:before="87"/>
        <w:ind w:left="346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</w:t>
      </w:r>
    </w:p>
    <w:p>
      <w:pPr>
        <w:pStyle w:val="Heading2"/>
        <w:spacing w:before="38"/>
      </w:pPr>
      <w:r>
        <w:rPr>
          <w:color w:val="6A0000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65" w:after="0"/>
        <w:ind w:left="349" w:right="35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$50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budget,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operational costs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by 18%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through strategic planning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1" w:after="0"/>
        <w:ind w:left="349" w:right="197" w:hanging="298"/>
        <w:jc w:val="left"/>
        <w:rPr>
          <w:sz w:val="18"/>
        </w:rPr>
      </w:pPr>
      <w:r>
        <w:rPr>
          <w:w w:val="105"/>
          <w:sz w:val="18"/>
        </w:rPr>
        <w:t>Implemented financial controls that increased profitability by 25% over three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35" w:after="0"/>
        <w:ind w:left="347" w:right="0" w:hanging="296"/>
        <w:jc w:val="left"/>
        <w:rPr>
          <w:sz w:val="18"/>
        </w:rPr>
      </w:pPr>
      <w:r>
        <w:rPr>
          <w:sz w:val="18"/>
        </w:rPr>
        <w:t>Led</w:t>
      </w:r>
      <w:r>
        <w:rPr>
          <w:spacing w:val="45"/>
          <w:sz w:val="18"/>
        </w:rPr>
        <w:t> </w:t>
      </w:r>
      <w:r>
        <w:rPr>
          <w:sz w:val="18"/>
        </w:rPr>
        <w:t>a</w:t>
      </w:r>
      <w:r>
        <w:rPr>
          <w:spacing w:val="45"/>
          <w:sz w:val="18"/>
        </w:rPr>
        <w:t> </w:t>
      </w:r>
      <w:r>
        <w:rPr>
          <w:sz w:val="18"/>
        </w:rPr>
        <w:t>team</w:t>
      </w:r>
      <w:r>
        <w:rPr>
          <w:spacing w:val="45"/>
          <w:sz w:val="18"/>
        </w:rPr>
        <w:t> </w:t>
      </w:r>
      <w:r>
        <w:rPr>
          <w:sz w:val="18"/>
        </w:rPr>
        <w:t>of</w:t>
      </w:r>
      <w:r>
        <w:rPr>
          <w:spacing w:val="38"/>
          <w:sz w:val="18"/>
        </w:rPr>
        <w:t> </w:t>
      </w:r>
      <w:r>
        <w:rPr>
          <w:sz w:val="18"/>
        </w:rPr>
        <w:t>analysts,</w:t>
      </w:r>
      <w:r>
        <w:rPr>
          <w:spacing w:val="46"/>
          <w:sz w:val="18"/>
        </w:rPr>
        <w:t> </w:t>
      </w:r>
      <w:r>
        <w:rPr>
          <w:sz w:val="18"/>
        </w:rPr>
        <w:t>improving</w:t>
      </w:r>
      <w:r>
        <w:rPr>
          <w:spacing w:val="45"/>
          <w:sz w:val="18"/>
        </w:rPr>
        <w:t> </w:t>
      </w:r>
      <w:r>
        <w:rPr>
          <w:sz w:val="18"/>
        </w:rPr>
        <w:t>reporting</w:t>
      </w:r>
      <w:r>
        <w:rPr>
          <w:spacing w:val="45"/>
          <w:sz w:val="18"/>
        </w:rPr>
        <w:t> </w:t>
      </w:r>
      <w:r>
        <w:rPr>
          <w:sz w:val="18"/>
        </w:rPr>
        <w:t>accuracy</w:t>
      </w:r>
      <w:r>
        <w:rPr>
          <w:spacing w:val="36"/>
          <w:sz w:val="18"/>
        </w:rPr>
        <w:t> </w:t>
      </w:r>
      <w:r>
        <w:rPr>
          <w:sz w:val="18"/>
        </w:rPr>
        <w:t>by</w:t>
      </w:r>
      <w:r>
        <w:rPr>
          <w:spacing w:val="36"/>
          <w:sz w:val="18"/>
        </w:rPr>
        <w:t> </w:t>
      </w:r>
      <w:r>
        <w:rPr>
          <w:spacing w:val="-5"/>
          <w:sz w:val="18"/>
        </w:rPr>
        <w:t>40%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42" w:space="1283"/>
            <w:col w:w="7287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72" w:after="0"/>
        <w:ind w:left="646" w:right="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Master of Business Administration (MBA),Finance</w:t>
      </w:r>
    </w:p>
    <w:p>
      <w:pPr>
        <w:pStyle w:val="BodyText"/>
        <w:spacing w:before="110"/>
      </w:pPr>
    </w:p>
    <w:p>
      <w:pPr>
        <w:pStyle w:val="BodyText"/>
        <w:ind w:left="646"/>
      </w:pPr>
      <w:r>
        <w:rPr/>
        <w:t>University</w:t>
      </w:r>
      <w:r>
        <w:rPr>
          <w:spacing w:val="20"/>
        </w:rPr>
        <w:t> </w:t>
      </w:r>
      <w:r>
        <w:rPr/>
        <w:t>of</w:t>
      </w:r>
      <w:r>
        <w:rPr>
          <w:spacing w:val="22"/>
        </w:rPr>
        <w:t> </w:t>
      </w:r>
      <w:r>
        <w:rPr/>
        <w:t>Georgia</w:t>
      </w:r>
      <w:r>
        <w:rPr>
          <w:spacing w:val="27"/>
        </w:rPr>
        <w:t> </w:t>
      </w:r>
      <w:r>
        <w:rPr>
          <w:w w:val="85"/>
        </w:rPr>
        <w:t>|</w:t>
      </w:r>
      <w:r>
        <w:rPr>
          <w:spacing w:val="28"/>
        </w:rPr>
        <w:t> </w:t>
      </w:r>
      <w:r>
        <w:rPr>
          <w:spacing w:val="-4"/>
        </w:rPr>
        <w:t>2014</w:t>
      </w:r>
    </w:p>
    <w:p>
      <w:pPr>
        <w:pStyle w:val="BodyText"/>
      </w:pPr>
    </w:p>
    <w:p>
      <w:pPr>
        <w:pStyle w:val="BodyText"/>
        <w:spacing w:before="179"/>
      </w:pPr>
    </w:p>
    <w:p>
      <w:pPr>
        <w:pStyle w:val="Heading2"/>
      </w:pPr>
      <w:r>
        <w:rPr>
          <w:color w:val="6A0000"/>
          <w:w w:val="105"/>
        </w:rPr>
        <w:t>Key</w:t>
      </w:r>
      <w:r>
        <w:rPr>
          <w:color w:val="6A0000"/>
          <w:spacing w:val="-3"/>
          <w:w w:val="105"/>
        </w:rPr>
        <w:t> </w:t>
      </w:r>
      <w:r>
        <w:rPr>
          <w:color w:val="6A0000"/>
          <w:spacing w:val="-2"/>
          <w:w w:val="110"/>
        </w:rPr>
        <w:t>Skills</w:t>
      </w:r>
    </w:p>
    <w:p>
      <w:pPr>
        <w:pStyle w:val="BodyText"/>
        <w:spacing w:before="10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</w:r>
    </w:p>
    <w:p>
      <w:pPr>
        <w:pStyle w:val="BodyText"/>
        <w:spacing w:line="266" w:lineRule="auto"/>
        <w:ind w:left="51" w:right="1526"/>
      </w:pPr>
      <w:r>
        <w:rPr>
          <w:w w:val="105"/>
        </w:rPr>
        <w:t>SENIOR</w:t>
      </w:r>
      <w:r>
        <w:rPr>
          <w:spacing w:val="40"/>
          <w:w w:val="105"/>
        </w:rPr>
        <w:t> </w:t>
      </w:r>
      <w:r>
        <w:rPr>
          <w:w w:val="105"/>
        </w:rPr>
        <w:t>FINANCIAL</w:t>
      </w:r>
      <w:r>
        <w:rPr>
          <w:spacing w:val="25"/>
          <w:w w:val="105"/>
        </w:rPr>
        <w:t> </w:t>
      </w:r>
      <w:r>
        <w:rPr>
          <w:w w:val="105"/>
        </w:rPr>
        <w:t>ANALYST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ABC</w:t>
      </w:r>
      <w:r>
        <w:rPr>
          <w:spacing w:val="40"/>
          <w:w w:val="105"/>
        </w:rPr>
        <w:t> </w:t>
      </w:r>
      <w:r>
        <w:rPr>
          <w:w w:val="105"/>
        </w:rPr>
        <w:t>INVESTMENTS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34"/>
          <w:w w:val="105"/>
        </w:rPr>
        <w:t> </w:t>
      </w:r>
      <w:r>
        <w:rPr>
          <w:w w:val="105"/>
        </w:rPr>
        <w:t>ATLANTA,</w:t>
      </w:r>
      <w:r>
        <w:rPr>
          <w:spacing w:val="40"/>
          <w:w w:val="105"/>
        </w:rPr>
        <w:t> </w:t>
      </w:r>
      <w:r>
        <w:rPr>
          <w:w w:val="105"/>
        </w:rPr>
        <w:t>GA</w:t>
      </w:r>
      <w:r>
        <w:rPr>
          <w:spacing w:val="40"/>
          <w:w w:val="105"/>
        </w:rPr>
        <w:t> </w:t>
      </w:r>
      <w:r>
        <w:rPr>
          <w:w w:val="105"/>
        </w:rPr>
        <w:t>MAY 2014 </w:t>
      </w:r>
      <w:r>
        <w:rPr>
          <w:w w:val="130"/>
        </w:rPr>
        <w:t>– </w:t>
      </w:r>
      <w:r>
        <w:rPr>
          <w:w w:val="105"/>
        </w:rPr>
        <w:t>JUNE 2018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8" w:lineRule="auto" w:before="164" w:after="0"/>
        <w:ind w:left="590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Conducted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financial modeling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investment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decisions,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increasing ROI by 15%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36" w:lineRule="exact" w:before="32" w:after="0"/>
        <w:ind w:left="58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flow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optimization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2"/>
          <w:w w:val="105"/>
          <w:sz w:val="18"/>
        </w:rPr>
        <w:t> </w:t>
      </w:r>
      <w:r>
        <w:rPr>
          <w:spacing w:val="-5"/>
          <w:w w:val="105"/>
          <w:sz w:val="18"/>
        </w:rPr>
        <w:t>12%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36" w:lineRule="exact" w:before="0" w:after="0"/>
        <w:ind w:left="589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Assisted</w:t>
      </w:r>
      <w:r>
        <w:rPr>
          <w:spacing w:val="43"/>
          <w:sz w:val="18"/>
        </w:rPr>
        <w:t> </w:t>
      </w:r>
      <w:r>
        <w:rPr>
          <w:sz w:val="18"/>
        </w:rPr>
        <w:t>in</w:t>
      </w:r>
      <w:r>
        <w:rPr>
          <w:spacing w:val="43"/>
          <w:sz w:val="18"/>
        </w:rPr>
        <w:t> </w:t>
      </w:r>
      <w:r>
        <w:rPr>
          <w:sz w:val="18"/>
        </w:rPr>
        <w:t>corporate</w:t>
      </w:r>
      <w:r>
        <w:rPr>
          <w:spacing w:val="44"/>
          <w:sz w:val="18"/>
        </w:rPr>
        <w:t> </w:t>
      </w:r>
      <w:r>
        <w:rPr>
          <w:sz w:val="18"/>
        </w:rPr>
        <w:t>tax</w:t>
      </w:r>
      <w:r>
        <w:rPr>
          <w:spacing w:val="43"/>
          <w:sz w:val="18"/>
        </w:rPr>
        <w:t> </w:t>
      </w:r>
      <w:r>
        <w:rPr>
          <w:sz w:val="18"/>
        </w:rPr>
        <w:t>planning,</w:t>
      </w:r>
      <w:r>
        <w:rPr>
          <w:spacing w:val="43"/>
          <w:sz w:val="18"/>
        </w:rPr>
        <w:t> </w:t>
      </w:r>
      <w:r>
        <w:rPr>
          <w:sz w:val="18"/>
        </w:rPr>
        <w:t>saving</w:t>
      </w:r>
      <w:r>
        <w:rPr>
          <w:spacing w:val="44"/>
          <w:sz w:val="18"/>
        </w:rPr>
        <w:t> </w:t>
      </w:r>
      <w:r>
        <w:rPr>
          <w:sz w:val="18"/>
        </w:rPr>
        <w:t>the</w:t>
      </w:r>
      <w:r>
        <w:rPr>
          <w:spacing w:val="43"/>
          <w:sz w:val="18"/>
        </w:rPr>
        <w:t> </w:t>
      </w:r>
      <w:r>
        <w:rPr>
          <w:sz w:val="18"/>
        </w:rPr>
        <w:t>company</w:t>
      </w:r>
      <w:r>
        <w:rPr>
          <w:spacing w:val="34"/>
          <w:sz w:val="18"/>
        </w:rPr>
        <w:t> </w:t>
      </w:r>
      <w:r>
        <w:rPr>
          <w:sz w:val="18"/>
        </w:rPr>
        <w:t>$1.2</w:t>
      </w:r>
      <w:r>
        <w:rPr>
          <w:spacing w:val="44"/>
          <w:sz w:val="18"/>
        </w:rPr>
        <w:t> </w:t>
      </w:r>
      <w:r>
        <w:rPr>
          <w:sz w:val="18"/>
        </w:rPr>
        <w:t>million</w:t>
      </w:r>
      <w:r>
        <w:rPr>
          <w:spacing w:val="43"/>
          <w:sz w:val="18"/>
        </w:rPr>
        <w:t> </w:t>
      </w:r>
      <w:r>
        <w:rPr>
          <w:spacing w:val="-2"/>
          <w:sz w:val="18"/>
        </w:rPr>
        <w:t>annually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262" w:space="421"/>
            <w:col w:w="752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79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7210424"/>
                            <a:ext cx="5172710" cy="34944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494404">
                                <a:moveTo>
                                  <a:pt x="0" y="3494151"/>
                                </a:moveTo>
                                <a:lnTo>
                                  <a:pt x="5172110" y="34941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94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552699"/>
                            <a:ext cx="5168265" cy="465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657725">
                                <a:moveTo>
                                  <a:pt x="5167883" y="4657724"/>
                                </a:moveTo>
                                <a:lnTo>
                                  <a:pt x="0" y="46577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657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05087" y="3552824"/>
                            <a:ext cx="7620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076450">
                                <a:moveTo>
                                  <a:pt x="76200" y="2028825"/>
                                </a:moveTo>
                                <a:lnTo>
                                  <a:pt x="0" y="2028825"/>
                                </a:lnTo>
                                <a:lnTo>
                                  <a:pt x="0" y="2076450"/>
                                </a:lnTo>
                                <a:lnTo>
                                  <a:pt x="76200" y="2076450"/>
                                </a:lnTo>
                                <a:lnTo>
                                  <a:pt x="76200" y="20288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828800"/>
                                </a:moveTo>
                                <a:lnTo>
                                  <a:pt x="0" y="1828800"/>
                                </a:lnTo>
                                <a:lnTo>
                                  <a:pt x="0" y="1876425"/>
                                </a:lnTo>
                                <a:lnTo>
                                  <a:pt x="76200" y="1876425"/>
                                </a:lnTo>
                                <a:lnTo>
                                  <a:pt x="76200" y="1828800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361950"/>
                                </a:moveTo>
                                <a:lnTo>
                                  <a:pt x="0" y="361950"/>
                                </a:lnTo>
                                <a:lnTo>
                                  <a:pt x="0" y="409575"/>
                                </a:lnTo>
                                <a:lnTo>
                                  <a:pt x="76200" y="409575"/>
                                </a:lnTo>
                                <a:lnTo>
                                  <a:pt x="76200" y="361950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1" coordorigin="0,0" coordsize="11919,16858">
                <v:rect style="position:absolute;left:3773;top:11355;width:8146;height:5503" id="docshape2" filled="true" fillcolor="#6a0000" stroked="false">
                  <v:fill opacity="32899f" type="solid"/>
                </v:rect>
                <v:rect style="position:absolute;left:0;top:0;width:11919;height:4020" id="docshape3" filled="true" fillcolor="#424242" stroked="false">
                  <v:fill type="solid"/>
                </v:rect>
                <v:rect style="position:absolute;left:3780;top:4020;width:8139;height:7335" id="docshape4" filled="true" fillcolor="#6a0000" stroked="false">
                  <v:fill opacity="32899f" type="solid"/>
                </v:rect>
                <v:shape style="position:absolute;left:4259;top:5595;width:120;height:3270" id="docshape5" coordorigin="4260,5595" coordsize="120,3270" path="m4380,8790l4260,8790,4260,8865,4380,8865,4380,8790xm4380,8475l4260,8475,4260,8550,4380,8550,4380,8475xm4380,7905l4260,7905,4260,7980,4380,7980,4380,7905xm4380,6720l4260,6720,4260,6795,4380,6795,4380,6720xm4380,6165l4260,6165,4260,6240,4380,6240,4380,6165xm4380,5595l4260,5595,4260,5670,4380,5670,4380,5595xe" filled="true" fillcolor="#6a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149145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1.743765pt;width:6.0pt;height:3.75pt;mso-position-horizontal-relative:page;mso-position-vertical-relative:paragraph;z-index:-15772672" id="docshape6" filled="true" fillcolor="#6a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Budgeting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9"/>
          <w:w w:val="110"/>
          <w:sz w:val="18"/>
        </w:rPr>
        <w:t> </w:t>
      </w:r>
      <w:r>
        <w:rPr>
          <w:spacing w:val="-2"/>
          <w:w w:val="110"/>
          <w:sz w:val="18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90576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202pt;width:6.0pt;height:3.75pt;mso-position-horizontal-relative:page;mso-position-vertical-relative:paragraph;z-index:-15772160" id="docshape7" filled="true" fillcolor="#6a0000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sz w:val="18"/>
        </w:rPr>
        <w:t>Financial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85814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7034pt;width:6.0pt;height:3.75pt;mso-position-horizontal-relative:page;mso-position-vertical-relative:paragraph;z-index:-15771648" id="docshape8" filled="true" fillcolor="#6a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position w:val="1"/>
          <w:sz w:val="18"/>
        </w:rPr>
        <w:t>Risk</w:t>
      </w:r>
      <w:r>
        <w:rPr>
          <w:spacing w:val="-1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90577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2048pt;width:6.0pt;height:3.75pt;mso-position-horizontal-relative:page;mso-position-vertical-relative:paragraph;z-index:-15771136" id="docshape9" filled="true" fillcolor="#6a00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Cost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90576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2047pt;width:6.0pt;height:3.75pt;mso-position-horizontal-relative:page;mso-position-vertical-relative:paragraph;z-index:-15770624" id="docshape10" filled="true" fillcolor="#6a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Cash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flow</w:t>
      </w:r>
      <w:r>
        <w:rPr>
          <w:spacing w:val="-2"/>
          <w:w w:val="110"/>
          <w:sz w:val="18"/>
        </w:rPr>
        <w:t> analysis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146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2026-02-28T13:25:07Z</dcterms:created>
  <dcterms:modified xsi:type="dcterms:W3CDTF">2026-02-28T13:25:07Z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