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153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(000)</w:t>
      </w:r>
      <w:r>
        <w:rPr>
          <w:color w:val="FFFFFF"/>
          <w:spacing w:val="54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000-0000</w:t>
      </w:r>
      <w:r>
        <w:rPr>
          <w:color w:val="FFFFFF"/>
          <w:spacing w:val="70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6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email@email.com</w:t>
        </w:r>
      </w:hyperlink>
      <w:r>
        <w:rPr>
          <w:color w:val="FFFFFF"/>
          <w:spacing w:val="70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6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Salt</w:t>
      </w:r>
      <w:r>
        <w:rPr>
          <w:color w:val="FFFFFF"/>
          <w:spacing w:val="55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Lake</w:t>
      </w:r>
      <w:r>
        <w:rPr>
          <w:color w:val="FFFFFF"/>
          <w:spacing w:val="55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City,</w:t>
      </w:r>
      <w:r>
        <w:rPr>
          <w:color w:val="FFFFFF"/>
          <w:spacing w:val="55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UT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138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Devon</w:t>
      </w:r>
      <w:r>
        <w:rPr>
          <w:rFonts w:ascii="Arial"/>
          <w:b/>
          <w:color w:val="FFFFFF"/>
          <w:spacing w:val="49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Young</w:t>
      </w:r>
    </w:p>
    <w:p>
      <w:pPr>
        <w:pStyle w:val="Heading2"/>
      </w:pPr>
      <w:r>
        <w:rPr>
          <w:color w:val="FFFFFF"/>
        </w:rPr>
        <w:t>Performance</w:t>
      </w:r>
      <w:r>
        <w:rPr>
          <w:color w:val="FFFFFF"/>
          <w:spacing w:val="46"/>
        </w:rPr>
        <w:t> </w:t>
      </w:r>
      <w:r>
        <w:rPr>
          <w:color w:val="FFFFFF"/>
        </w:rPr>
        <w:t>Marketing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Analyst</w:t>
      </w:r>
    </w:p>
    <w:p>
      <w:pPr>
        <w:spacing w:line="259" w:lineRule="auto" w:before="168"/>
        <w:ind w:left="401" w:right="883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Analytical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Performance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Marketer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7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years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experience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tracking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optimizing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ad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campaigns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across search, display, and affiliate channels</w:t>
      </w:r>
    </w:p>
    <w:p>
      <w:pPr>
        <w:spacing w:line="193" w:lineRule="exact" w:before="0"/>
        <w:ind w:left="401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Skilled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budget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pacing,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funnel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metrics,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audience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targeting,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multi-channel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attribution.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98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48"/>
        <w:rPr>
          <w:rFonts w:ascii="Arial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Campaign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performance</w:t>
      </w:r>
    </w:p>
    <w:p>
      <w:pPr>
        <w:pStyle w:val="BodyText"/>
        <w:spacing w:line="104" w:lineRule="exact"/>
        <w:ind w:left="531"/>
      </w:pPr>
      <w:r>
        <w:rPr>
          <w:spacing w:val="-2"/>
          <w:w w:val="125"/>
        </w:rPr>
        <w:t>analysis</w:t>
      </w:r>
    </w:p>
    <w:p>
      <w:pPr>
        <w:pStyle w:val="Heading1"/>
        <w:spacing w:before="113"/>
      </w:pPr>
      <w:r>
        <w:rPr>
          <w:b w:val="0"/>
        </w:rPr>
        <w:br w:type="column"/>
      </w:r>
      <w:r>
        <w:rPr>
          <w:color w:val="006A5C"/>
          <w:spacing w:val="-11"/>
        </w:rPr>
        <w:t>PROFESSIONAL</w:t>
      </w:r>
      <w:r>
        <w:rPr>
          <w:color w:val="006A5C"/>
          <w:spacing w:val="3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line="252" w:lineRule="auto" w:before="158"/>
        <w:ind w:left="66" w:right="920"/>
      </w:pPr>
      <w:r>
        <w:rPr>
          <w:w w:val="120"/>
        </w:rPr>
        <w:t>Performance</w:t>
      </w:r>
      <w:r>
        <w:rPr>
          <w:spacing w:val="40"/>
          <w:w w:val="120"/>
        </w:rPr>
        <w:t> </w:t>
      </w:r>
      <w:r>
        <w:rPr>
          <w:w w:val="120"/>
        </w:rPr>
        <w:t>Marketing</w:t>
      </w:r>
      <w:r>
        <w:rPr>
          <w:spacing w:val="40"/>
          <w:w w:val="120"/>
        </w:rPr>
        <w:t> </w:t>
      </w:r>
      <w:r>
        <w:rPr>
          <w:w w:val="120"/>
        </w:rPr>
        <w:t>Analyst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Quantic</w:t>
      </w:r>
      <w:r>
        <w:rPr>
          <w:spacing w:val="40"/>
          <w:w w:val="120"/>
        </w:rPr>
        <w:t> </w:t>
      </w:r>
      <w:r>
        <w:rPr>
          <w:w w:val="120"/>
        </w:rPr>
        <w:t>Edge,</w:t>
      </w:r>
      <w:r>
        <w:rPr>
          <w:spacing w:val="40"/>
          <w:w w:val="120"/>
        </w:rPr>
        <w:t> </w:t>
      </w:r>
      <w:r>
        <w:rPr>
          <w:w w:val="120"/>
        </w:rPr>
        <w:t>Salt</w:t>
      </w:r>
      <w:r>
        <w:rPr>
          <w:spacing w:val="40"/>
          <w:w w:val="120"/>
        </w:rPr>
        <w:t> </w:t>
      </w:r>
      <w:r>
        <w:rPr>
          <w:w w:val="120"/>
        </w:rPr>
        <w:t>Lake</w:t>
      </w:r>
      <w:r>
        <w:rPr>
          <w:spacing w:val="40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w w:val="120"/>
        </w:rPr>
        <w:t>UT, July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425"/>
          <w:cols w:num="2" w:equalWidth="0">
            <w:col w:w="2769" w:space="709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5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ROAS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Audience segmentation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Attribution</w:t>
      </w:r>
      <w:r>
        <w:rPr>
          <w:spacing w:val="-4"/>
          <w:w w:val="125"/>
          <w:sz w:val="18"/>
        </w:rPr>
        <w:t> </w:t>
      </w:r>
      <w:r>
        <w:rPr>
          <w:spacing w:val="-2"/>
          <w:w w:val="130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6" w:after="0"/>
        <w:ind w:left="531" w:right="322" w:hanging="298"/>
        <w:jc w:val="left"/>
        <w:rPr>
          <w:sz w:val="18"/>
        </w:rPr>
      </w:pPr>
      <w:r>
        <w:rPr>
          <w:spacing w:val="-2"/>
          <w:w w:val="130"/>
          <w:sz w:val="18"/>
        </w:rPr>
        <w:t>Google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Analytics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and Tableau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21" w:after="0"/>
        <w:ind w:left="531" w:right="255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Improved campaign ROAS by 40% through audience testing and bid </w:t>
      </w:r>
      <w:r>
        <w:rPr>
          <w:spacing w:val="-2"/>
          <w:w w:val="130"/>
          <w:sz w:val="18"/>
        </w:rPr>
        <w:t>adjustments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Built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dashboards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tracking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CAC,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LTV,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churn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across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six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paid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channels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12" w:after="0"/>
        <w:ind w:left="531" w:right="713" w:hanging="298"/>
        <w:jc w:val="left"/>
        <w:rPr>
          <w:sz w:val="18"/>
        </w:rPr>
      </w:pPr>
      <w:r>
        <w:rPr>
          <w:w w:val="130"/>
          <w:sz w:val="18"/>
        </w:rPr>
        <w:t>Optimized creative rotation based on heatmap and scroll-depth </w:t>
      </w:r>
      <w:r>
        <w:rPr>
          <w:spacing w:val="-2"/>
          <w:w w:val="130"/>
          <w:sz w:val="18"/>
        </w:rPr>
        <w:t>insights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824" w:space="691"/>
            <w:col w:w="7414"/>
          </w:cols>
        </w:sectPr>
      </w:pPr>
    </w:p>
    <w:p>
      <w:pPr>
        <w:pStyle w:val="BodyText"/>
        <w:spacing w:before="251"/>
        <w:rPr>
          <w:sz w:val="28"/>
        </w:rPr>
      </w:pPr>
    </w:p>
    <w:p>
      <w:pPr>
        <w:pStyle w:val="Heading1"/>
        <w:spacing w:line="231" w:lineRule="exact"/>
      </w:pPr>
      <w:r>
        <w:rPr>
          <w:color w:val="F5F5F5"/>
          <w:spacing w:val="-6"/>
        </w:rPr>
        <w:t>EDUCATION</w:t>
      </w:r>
    </w:p>
    <w:p>
      <w:pPr>
        <w:pStyle w:val="BodyText"/>
        <w:spacing w:line="252" w:lineRule="auto" w:before="188"/>
        <w:ind w:left="66" w:right="1495"/>
      </w:pPr>
      <w:r>
        <w:rPr/>
        <w:br w:type="column"/>
      </w:r>
      <w:r>
        <w:rPr>
          <w:w w:val="120"/>
        </w:rPr>
        <w:t>Marketing</w:t>
      </w:r>
      <w:r>
        <w:rPr>
          <w:spacing w:val="40"/>
          <w:w w:val="120"/>
        </w:rPr>
        <w:t> </w:t>
      </w:r>
      <w:r>
        <w:rPr>
          <w:w w:val="120"/>
        </w:rPr>
        <w:t>Data</w:t>
      </w:r>
      <w:r>
        <w:rPr>
          <w:spacing w:val="40"/>
          <w:w w:val="120"/>
        </w:rPr>
        <w:t> </w:t>
      </w:r>
      <w:r>
        <w:rPr>
          <w:w w:val="120"/>
        </w:rPr>
        <w:t>Analyst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Ascend</w:t>
      </w:r>
      <w:r>
        <w:rPr>
          <w:spacing w:val="40"/>
          <w:w w:val="120"/>
        </w:rPr>
        <w:t> </w:t>
      </w:r>
      <w:r>
        <w:rPr>
          <w:w w:val="120"/>
        </w:rPr>
        <w:t>Digital,</w:t>
      </w:r>
      <w:r>
        <w:rPr>
          <w:spacing w:val="40"/>
          <w:w w:val="120"/>
        </w:rPr>
        <w:t> </w:t>
      </w:r>
      <w:r>
        <w:rPr>
          <w:w w:val="120"/>
        </w:rPr>
        <w:t>Salt</w:t>
      </w:r>
      <w:r>
        <w:rPr>
          <w:spacing w:val="40"/>
          <w:w w:val="120"/>
        </w:rPr>
        <w:t> </w:t>
      </w:r>
      <w:r>
        <w:rPr>
          <w:w w:val="120"/>
        </w:rPr>
        <w:t>Lake</w:t>
      </w:r>
      <w:r>
        <w:rPr>
          <w:spacing w:val="40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w w:val="120"/>
        </w:rPr>
        <w:t>UT, June 2016 – June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425"/>
          <w:cols w:num="2" w:equalWidth="0">
            <w:col w:w="1696" w:space="1782"/>
            <w:col w:w="745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66949"/>
                            <a:ext cx="9525" cy="421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19575">
                                <a:moveTo>
                                  <a:pt x="9524" y="4219574"/>
                                </a:moveTo>
                                <a:lnTo>
                                  <a:pt x="0" y="4219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1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526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526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6862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6862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shape style="position:absolute;left:3809;top:3570;width:15;height:13290" id="docshape2" coordorigin="3810,3570" coordsize="15,13290" path="m3825,3570l3810,3570,3810,4110,3810,12750,3810,16860,3825,16860,3825,12750,3825,4110,3825,3570xe" filled="true" fillcolor="#c18f00" stroked="false">
                  <v:path arrowok="t"/>
                  <v:fill type="solid"/>
                </v:shape>
                <v:rect style="position:absolute;left:0;top:0;width:11919;height:3570" id="docshape3" filled="true" fillcolor="#006a5c" stroked="false">
                  <v:fill type="solid"/>
                </v:rect>
                <v:shape style="position:absolute;left:11220;top:3050;width:699;height:550" id="docshape4" coordorigin="11220,3050" coordsize="699,550" path="m11918,3600l11220,3600,11918,3050,11918,3600xe" filled="true" fillcolor="#ffffff" stroked="false">
                  <v:path arrowok="t"/>
                  <v:fill type="solid"/>
                </v:shape>
                <v:rect style="position:absolute;left:3810;top:3570;width:15;height:6645" id="docshape5" filled="true" fillcolor="#c18f00" stroked="false">
                  <v:fill type="solid"/>
                </v:rect>
                <v:rect style="position:absolute;left:480;top:4020;width:3120;height:630" id="docshape6" filled="true" fillcolor="#006a5c" stroked="false">
                  <v:fill opacity="32899f" type="solid"/>
                </v:rect>
                <v:rect style="position:absolute;left:0;top:4020;width:480;height:630" id="docshape7" filled="true" fillcolor="#fae4cc" stroked="false">
                  <v:fill type="solid"/>
                </v:rect>
                <v:rect style="position:absolute;left:480;top:7380;width:3120;height:630" id="docshape8" filled="true" fillcolor="#006a5c" stroked="false">
                  <v:fill opacity="32899f" type="solid"/>
                </v:rect>
                <v:rect style="position:absolute;left:0;top:7380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10"/>
      </w:pPr>
    </w:p>
    <w:p>
      <w:pPr>
        <w:pStyle w:val="BodyText"/>
        <w:spacing w:line="244" w:lineRule="auto" w:before="1"/>
        <w:ind w:left="233"/>
      </w:pPr>
      <w:r>
        <w:rPr>
          <w:w w:val="125"/>
        </w:rPr>
        <w:t>Bachelor of Science in Marketing Analytics</w:t>
      </w:r>
    </w:p>
    <w:p>
      <w:pPr>
        <w:pStyle w:val="BodyText"/>
        <w:spacing w:before="96"/>
      </w:pPr>
    </w:p>
    <w:p>
      <w:pPr>
        <w:pStyle w:val="BodyText"/>
        <w:spacing w:before="1"/>
        <w:ind w:left="233"/>
      </w:pPr>
      <w:r>
        <w:rPr>
          <w:w w:val="115"/>
        </w:rPr>
        <w:t>University</w:t>
      </w:r>
      <w:r>
        <w:rPr>
          <w:spacing w:val="21"/>
          <w:w w:val="115"/>
        </w:rPr>
        <w:t> </w:t>
      </w:r>
      <w:r>
        <w:rPr>
          <w:w w:val="115"/>
        </w:rPr>
        <w:t>of</w:t>
      </w:r>
      <w:r>
        <w:rPr>
          <w:spacing w:val="21"/>
          <w:w w:val="115"/>
        </w:rPr>
        <w:t> </w:t>
      </w:r>
      <w:r>
        <w:rPr>
          <w:w w:val="115"/>
        </w:rPr>
        <w:t>Utah</w:t>
      </w:r>
      <w:r>
        <w:rPr>
          <w:spacing w:val="22"/>
          <w:w w:val="115"/>
        </w:rPr>
        <w:t> </w:t>
      </w:r>
      <w:r>
        <w:rPr/>
        <w:t>|</w:t>
      </w:r>
      <w:r>
        <w:rPr>
          <w:spacing w:val="21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Conducted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cohort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analysis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15%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improvement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campaign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monthly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business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reviews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5" w:after="0"/>
        <w:ind w:left="531" w:right="603" w:hanging="298"/>
        <w:jc w:val="left"/>
        <w:rPr>
          <w:sz w:val="18"/>
        </w:rPr>
      </w:pPr>
      <w:r>
        <w:rPr>
          <w:w w:val="130"/>
          <w:sz w:val="18"/>
        </w:rPr>
        <w:t>Identified underperforming ad sets and recommended targeting </w:t>
      </w:r>
      <w:r>
        <w:rPr>
          <w:spacing w:val="-2"/>
          <w:w w:val="130"/>
          <w:sz w:val="18"/>
        </w:rPr>
        <w:t>changes</w:t>
      </w:r>
    </w:p>
    <w:sectPr>
      <w:type w:val="continuous"/>
      <w:pgSz w:w="11920" w:h="16860"/>
      <w:pgMar w:top="400" w:bottom="280" w:left="566" w:right="425"/>
      <w:cols w:num="2" w:equalWidth="0">
        <w:col w:w="2492" w:space="1023"/>
        <w:col w:w="74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138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2026-02-12T13:11:17Z</dcterms:created>
  <dcterms:modified xsi:type="dcterms:W3CDTF">2026-02-12T13:11:17Z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