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2"/>
        <w:rPr>
          <w:rFonts w:ascii="Times New Roman"/>
          <w:sz w:val="70"/>
        </w:rPr>
      </w:pPr>
    </w:p>
    <w:p>
      <w:pPr>
        <w:pStyle w:val="Heading1"/>
      </w:pPr>
      <w:r>
        <w:rPr>
          <w:color w:val="BC936D"/>
          <w:spacing w:val="11"/>
        </w:rPr>
        <w:t>Hailey</w:t>
      </w:r>
      <w:r>
        <w:rPr>
          <w:color w:val="BC936D"/>
          <w:spacing w:val="40"/>
        </w:rPr>
        <w:t> </w:t>
      </w:r>
      <w:r>
        <w:rPr>
          <w:color w:val="BC936D"/>
          <w:spacing w:val="-2"/>
        </w:rPr>
        <w:t>Morgan</w:t>
      </w:r>
    </w:p>
    <w:p>
      <w:pPr>
        <w:spacing w:line="259" w:lineRule="auto" w:before="211"/>
        <w:ind w:left="4420" w:right="937" w:firstLine="0"/>
        <w:jc w:val="center"/>
        <w:rPr>
          <w:b/>
          <w:sz w:val="16"/>
        </w:rPr>
      </w:pPr>
      <w:r>
        <w:rPr>
          <w:b/>
          <w:color w:val="BC936D"/>
          <w:w w:val="130"/>
          <w:sz w:val="16"/>
        </w:rPr>
        <w:t>Friendly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and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reliable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retail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associate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reentering</w:t>
      </w:r>
      <w:r>
        <w:rPr>
          <w:b/>
          <w:color w:val="BC936D"/>
          <w:spacing w:val="40"/>
          <w:w w:val="130"/>
          <w:sz w:val="16"/>
        </w:rPr>
        <w:t> </w:t>
      </w:r>
      <w:r>
        <w:rPr>
          <w:b/>
          <w:color w:val="BC936D"/>
          <w:w w:val="130"/>
          <w:sz w:val="16"/>
        </w:rPr>
        <w:t>customer-facing roles</w:t>
      </w:r>
      <w:r>
        <w:rPr>
          <w:b/>
          <w:color w:val="BC936D"/>
          <w:w w:val="130"/>
          <w:sz w:val="16"/>
        </w:rPr>
        <w:t> with</w:t>
      </w:r>
      <w:r>
        <w:rPr>
          <w:b/>
          <w:color w:val="BC936D"/>
          <w:w w:val="130"/>
          <w:sz w:val="16"/>
        </w:rPr>
        <w:t> enthusiasm</w:t>
      </w:r>
    </w:p>
    <w:p>
      <w:pPr>
        <w:spacing w:line="259" w:lineRule="auto" w:before="88"/>
        <w:ind w:left="4509" w:right="1027" w:hanging="1"/>
        <w:jc w:val="center"/>
        <w:rPr>
          <w:sz w:val="16"/>
        </w:rPr>
      </w:pPr>
      <w:r>
        <w:rPr>
          <w:color w:val="BC936D"/>
          <w:w w:val="130"/>
          <w:sz w:val="16"/>
        </w:rPr>
        <w:t>Former department store associate with over 6 years of retail experience. Returning to retail after raising children, bringing strong multitasking, sales, and inventory management skills.</w:t>
      </w:r>
    </w:p>
    <w:p>
      <w:pPr>
        <w:pStyle w:val="BodyText"/>
        <w:spacing w:before="5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2647949</wp:posOffset>
                </wp:positionH>
                <wp:positionV relativeFrom="paragraph">
                  <wp:posOffset>142554</wp:posOffset>
                </wp:positionV>
                <wp:extent cx="4920615" cy="23812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101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6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11.224791pt;width:387.45pt;height:18.75pt;mso-position-horizontal-relative:page;mso-position-vertical-relative:paragraph;z-index:-15728640;mso-wrap-distance-left:0;mso-wrap-distance-right:0" type="#_x0000_t202" id="docshape1" filled="true" fillcolor="#bc936d" stroked="false">
                <v:textbox inset="0,0,0,0">
                  <w:txbxContent>
                    <w:p>
                      <w:pPr>
                        <w:spacing w:before="101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6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before="97"/>
      </w:pPr>
    </w:p>
    <w:p>
      <w:pPr>
        <w:pStyle w:val="Heading2"/>
      </w:pPr>
      <w:r>
        <w:rPr>
          <w:color w:val="BC936D"/>
        </w:rPr>
        <w:t>PERSONAL</w:t>
      </w:r>
      <w:r>
        <w:rPr>
          <w:color w:val="BC936D"/>
          <w:spacing w:val="8"/>
        </w:rPr>
        <w:t> </w:t>
      </w:r>
      <w:r>
        <w:rPr>
          <w:color w:val="BC936D"/>
          <w:spacing w:val="-2"/>
        </w:rPr>
        <w:t>INFORMATION</w:t>
      </w:r>
    </w:p>
    <w:p>
      <w:pPr>
        <w:pStyle w:val="BodyText"/>
        <w:spacing w:before="198"/>
        <w:rPr>
          <w:rFonts w:ascii="Arial"/>
          <w:b/>
        </w:rPr>
      </w:pPr>
    </w:p>
    <w:p>
      <w:pPr>
        <w:pStyle w:val="BodyText"/>
        <w:spacing w:before="1"/>
        <w:ind w:left="820"/>
      </w:pPr>
      <w:r>
        <w:rPr>
          <w:color w:val="FFFFFF"/>
          <w:w w:val="115"/>
        </w:rPr>
        <w:t>(123)</w:t>
      </w:r>
      <w:r>
        <w:rPr>
          <w:color w:val="FFFFFF"/>
          <w:spacing w:val="24"/>
          <w:w w:val="115"/>
        </w:rPr>
        <w:t> </w:t>
      </w:r>
      <w:r>
        <w:rPr>
          <w:color w:val="FFFFFF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55"/>
      </w:pPr>
    </w:p>
    <w:p>
      <w:pPr>
        <w:pStyle w:val="BodyText"/>
        <w:spacing w:line="244" w:lineRule="auto"/>
        <w:ind w:left="820" w:right="71"/>
      </w:pPr>
      <w:hyperlink r:id="rId5">
        <w:r>
          <w:rPr>
            <w:color w:val="FFFFFF"/>
            <w:w w:val="115"/>
          </w:rPr>
          <w:t>email@email.com</w:t>
        </w:r>
      </w:hyperlink>
      <w:r>
        <w:rPr>
          <w:color w:val="FFFFFF"/>
          <w:w w:val="115"/>
        </w:rPr>
        <w:t> </w:t>
      </w:r>
      <w:r>
        <w:rPr>
          <w:color w:val="FFFFFF"/>
        </w:rPr>
        <w:t>| </w:t>
      </w:r>
      <w:r>
        <w:rPr>
          <w:color w:val="FFFFFF"/>
          <w:w w:val="115"/>
        </w:rPr>
        <w:t>Linke</w:t>
      </w:r>
      <w:r>
        <w:rPr>
          <w:color w:val="FFFFFF"/>
          <w:spacing w:val="80"/>
          <w:w w:val="115"/>
        </w:rPr>
        <w:t> </w:t>
      </w:r>
      <w:r>
        <w:rPr>
          <w:color w:val="FFFFFF"/>
          <w:spacing w:val="-4"/>
          <w:w w:val="115"/>
        </w:rPr>
        <w:t>dIn</w:t>
      </w:r>
    </w:p>
    <w:p>
      <w:pPr>
        <w:pStyle w:val="BodyText"/>
        <w:spacing w:before="52"/>
      </w:pPr>
    </w:p>
    <w:p>
      <w:pPr>
        <w:pStyle w:val="BodyText"/>
        <w:ind w:left="820"/>
      </w:pPr>
      <w:r>
        <w:rPr>
          <w:color w:val="FFFFFF"/>
          <w:w w:val="120"/>
        </w:rPr>
        <w:t>City,</w:t>
      </w:r>
      <w:r>
        <w:rPr>
          <w:color w:val="FFFFFF"/>
          <w:spacing w:val="21"/>
          <w:w w:val="120"/>
        </w:rPr>
        <w:t> </w:t>
      </w:r>
      <w:r>
        <w:rPr>
          <w:color w:val="FFFFFF"/>
          <w:w w:val="120"/>
        </w:rPr>
        <w:t>ST</w:t>
      </w:r>
      <w:r>
        <w:rPr>
          <w:color w:val="FFFFFF"/>
          <w:spacing w:val="22"/>
          <w:w w:val="120"/>
        </w:rPr>
        <w:t> </w:t>
      </w:r>
      <w:r>
        <w:rPr>
          <w:color w:val="FFFFFF"/>
          <w:spacing w:val="-4"/>
          <w:w w:val="120"/>
        </w:rPr>
        <w:t>85001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9"/>
      </w:pPr>
    </w:p>
    <w:p>
      <w:pPr>
        <w:pStyle w:val="Heading2"/>
      </w:pPr>
      <w:r>
        <w:rPr>
          <w:color w:val="BC936D"/>
        </w:rPr>
        <w:t>KEY</w:t>
      </w:r>
      <w:r>
        <w:rPr>
          <w:color w:val="BC936D"/>
          <w:spacing w:val="-1"/>
        </w:rPr>
        <w:t> </w:t>
      </w:r>
      <w:r>
        <w:rPr>
          <w:color w:val="BC936D"/>
          <w:spacing w:val="-2"/>
        </w:rPr>
        <w:t>SKILLS</w:t>
      </w:r>
    </w:p>
    <w:p>
      <w:pPr>
        <w:pStyle w:val="BodyText"/>
        <w:spacing w:before="104"/>
        <w:ind w:left="114"/>
      </w:pPr>
      <w:r>
        <w:rPr/>
        <w:br w:type="column"/>
      </w:r>
      <w:r>
        <w:rPr>
          <w:w w:val="125"/>
        </w:rPr>
        <w:t>Sales</w:t>
      </w:r>
      <w:r>
        <w:rPr>
          <w:spacing w:val="29"/>
          <w:w w:val="125"/>
        </w:rPr>
        <w:t> </w:t>
      </w:r>
      <w:r>
        <w:rPr>
          <w:spacing w:val="-2"/>
          <w:w w:val="125"/>
        </w:rPr>
        <w:t>Associate</w:t>
      </w:r>
    </w:p>
    <w:p>
      <w:pPr>
        <w:spacing w:before="141"/>
        <w:ind w:left="597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Macy’s,</w:t>
      </w:r>
      <w:r>
        <w:rPr>
          <w:i/>
          <w:spacing w:val="27"/>
          <w:w w:val="120"/>
          <w:sz w:val="18"/>
        </w:rPr>
        <w:t> </w:t>
      </w:r>
      <w:r>
        <w:rPr>
          <w:i/>
          <w:w w:val="120"/>
          <w:sz w:val="18"/>
        </w:rPr>
        <w:t>Phoenix,</w:t>
      </w:r>
      <w:r>
        <w:rPr>
          <w:i/>
          <w:spacing w:val="27"/>
          <w:w w:val="120"/>
          <w:sz w:val="18"/>
        </w:rPr>
        <w:t> </w:t>
      </w:r>
      <w:r>
        <w:rPr>
          <w:i/>
          <w:w w:val="120"/>
          <w:sz w:val="18"/>
        </w:rPr>
        <w:t>AZ</w:t>
      </w:r>
      <w:r>
        <w:rPr>
          <w:i/>
          <w:spacing w:val="27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27"/>
          <w:w w:val="120"/>
          <w:sz w:val="18"/>
        </w:rPr>
        <w:t> </w:t>
      </w:r>
      <w:r>
        <w:rPr>
          <w:i/>
          <w:w w:val="120"/>
          <w:sz w:val="18"/>
        </w:rPr>
        <w:t>August</w:t>
      </w:r>
      <w:r>
        <w:rPr>
          <w:i/>
          <w:spacing w:val="27"/>
          <w:w w:val="120"/>
          <w:sz w:val="18"/>
        </w:rPr>
        <w:t> </w:t>
      </w:r>
      <w:r>
        <w:rPr>
          <w:i/>
          <w:w w:val="120"/>
          <w:sz w:val="18"/>
        </w:rPr>
        <w:t>2012</w:t>
      </w:r>
      <w:r>
        <w:rPr>
          <w:i/>
          <w:spacing w:val="28"/>
          <w:w w:val="120"/>
          <w:sz w:val="18"/>
        </w:rPr>
        <w:t> </w:t>
      </w:r>
      <w:r>
        <w:rPr>
          <w:i/>
          <w:w w:val="120"/>
          <w:sz w:val="18"/>
        </w:rPr>
        <w:t>-</w:t>
      </w:r>
      <w:r>
        <w:rPr>
          <w:i/>
          <w:spacing w:val="27"/>
          <w:w w:val="120"/>
          <w:sz w:val="18"/>
        </w:rPr>
        <w:t> </w:t>
      </w:r>
      <w:r>
        <w:rPr>
          <w:i/>
          <w:w w:val="120"/>
          <w:sz w:val="18"/>
        </w:rPr>
        <w:t>May</w:t>
      </w:r>
      <w:r>
        <w:rPr>
          <w:i/>
          <w:spacing w:val="27"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4" w:lineRule="auto" w:before="110" w:after="0"/>
        <w:ind w:left="895" w:right="572" w:hanging="304"/>
        <w:jc w:val="left"/>
        <w:rPr>
          <w:sz w:val="18"/>
        </w:rPr>
      </w:pPr>
      <w:r>
        <w:rPr>
          <w:w w:val="125"/>
          <w:sz w:val="18"/>
        </w:rPr>
        <w:t>Processed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up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100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transactions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daily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while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maintaining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clean and organized sales floor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07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Assisted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seasonal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visual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displays</w:t>
      </w:r>
      <w:r>
        <w:rPr>
          <w:spacing w:val="3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inventory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checks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10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Recognized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as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associate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month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twice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exceptional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service</w:t>
      </w:r>
    </w:p>
    <w:p>
      <w:pPr>
        <w:pStyle w:val="BodyText"/>
        <w:spacing w:before="185"/>
        <w:ind w:left="114"/>
      </w:pPr>
      <w:r>
        <w:rPr>
          <w:spacing w:val="-2"/>
          <w:w w:val="125"/>
        </w:rPr>
        <w:t>Cashier</w:t>
      </w:r>
    </w:p>
    <w:p>
      <w:pPr>
        <w:spacing w:before="140"/>
        <w:ind w:left="597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Walgreens,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Phoenix,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AZ</w:t>
      </w:r>
      <w:r>
        <w:rPr>
          <w:i/>
          <w:spacing w:val="47"/>
          <w:w w:val="120"/>
          <w:sz w:val="18"/>
        </w:rPr>
        <w:t> </w:t>
      </w:r>
      <w:r>
        <w:rPr>
          <w:i/>
          <w:sz w:val="18"/>
        </w:rPr>
        <w:t>|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June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2009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to</w:t>
      </w:r>
      <w:r>
        <w:rPr>
          <w:i/>
          <w:spacing w:val="47"/>
          <w:w w:val="120"/>
          <w:sz w:val="18"/>
        </w:rPr>
        <w:t> </w:t>
      </w:r>
      <w:r>
        <w:rPr>
          <w:i/>
          <w:w w:val="120"/>
          <w:sz w:val="18"/>
        </w:rPr>
        <w:t>July</w:t>
      </w:r>
      <w:r>
        <w:rPr>
          <w:i/>
          <w:spacing w:val="47"/>
          <w:w w:val="120"/>
          <w:sz w:val="18"/>
        </w:rPr>
        <w:t> </w:t>
      </w:r>
      <w:r>
        <w:rPr>
          <w:i/>
          <w:spacing w:val="-4"/>
          <w:w w:val="120"/>
          <w:sz w:val="18"/>
        </w:rPr>
        <w:t>2012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111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Operated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registers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balanced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drawers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100%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95" w:val="left" w:leader="none"/>
        </w:tabs>
        <w:spacing w:line="240" w:lineRule="auto" w:before="95" w:after="0"/>
        <w:ind w:left="895" w:right="0" w:hanging="303"/>
        <w:jc w:val="left"/>
        <w:rPr>
          <w:sz w:val="18"/>
        </w:rPr>
      </w:pPr>
      <w:r>
        <w:rPr>
          <w:w w:val="125"/>
          <w:sz w:val="18"/>
        </w:rPr>
        <w:t>Handled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customer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inquiries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returns</w:t>
      </w:r>
      <w:r>
        <w:rPr>
          <w:spacing w:val="40"/>
          <w:w w:val="125"/>
          <w:sz w:val="18"/>
        </w:rPr>
        <w:t> </w:t>
      </w:r>
      <w:r>
        <w:rPr>
          <w:spacing w:val="-2"/>
          <w:w w:val="125"/>
          <w:sz w:val="18"/>
        </w:rPr>
        <w:t>efficiently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425" w:right="0"/>
          <w:cols w:num="2" w:equalWidth="0">
            <w:col w:w="3284" w:space="529"/>
            <w:col w:w="7682"/>
          </w:cols>
        </w:sectPr>
      </w:pPr>
    </w:p>
    <w:p>
      <w:pPr>
        <w:pStyle w:val="BodyText"/>
        <w:spacing w:before="2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spacing w:line="355" w:lineRule="auto" w:before="109"/>
        <w:ind w:left="69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67250"/>
                                </a:moveTo>
                                <a:lnTo>
                                  <a:pt x="0" y="46672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466725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05125"/>
                                </a:moveTo>
                                <a:lnTo>
                                  <a:pt x="0" y="2905125"/>
                                </a:lnTo>
                                <a:lnTo>
                                  <a:pt x="0" y="4429125"/>
                                </a:lnTo>
                                <a:lnTo>
                                  <a:pt x="2571737" y="4429125"/>
                                </a:lnTo>
                                <a:lnTo>
                                  <a:pt x="2571737" y="290512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0250">
                                <a:moveTo>
                                  <a:pt x="2571737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00250"/>
                                </a:lnTo>
                                <a:lnTo>
                                  <a:pt x="2571737" y="2000250"/>
                                </a:lnTo>
                                <a:lnTo>
                                  <a:pt x="2571737" y="1762125"/>
                                </a:lnTo>
                                <a:close/>
                              </a:path>
                              <a:path w="2571750" h="200025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571737" y="238125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6" y="311467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1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86199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4924424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328" id="docshapegroup2" coordorigin="0,0" coordsize="4050,16860">
                <v:shape style="position:absolute;left:0;top:0;width:4050;height:16860" id="docshape3" coordorigin="0,0" coordsize="4050,16860" path="m4050,7350l0,7350,0,12750,0,16860,4050,16860,4050,12750,4050,7350xm4050,4575l0,4575,0,6975,4050,6975,4050,4575xm4050,0l0,0,0,4110,0,4200,4050,4200,4050,4110,4050,0xe" filled="true" fillcolor="#bc936d" stroked="false">
                  <v:path arrowok="t"/>
                  <v:fill type="solid"/>
                </v:shape>
                <v:shape style="position:absolute;left:0;top:4200;width:4050;height:3150" id="docshape4" coordorigin="0,4200" coordsize="4050,3150" path="m4050,6975l0,6975,0,7350,4050,7350,4050,6975xm4050,4200l0,4200,0,4575,4050,4575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6" o:title=""/>
                </v:shape>
                <v:shape style="position:absolute;left:825;top:4905;width:255;height:261" type="#_x0000_t75" id="docshape7" stroked="false">
                  <v:imagedata r:id="rId7" o:title=""/>
                </v:shape>
                <v:shape style="position:absolute;left:842;top:5520;width:226;height:255" type="#_x0000_t75" id="docshape8" stroked="false">
                  <v:imagedata r:id="rId8" o:title=""/>
                </v:shape>
                <v:shape style="position:absolute;left:825;top:6120;width:255;height:255" type="#_x0000_t75" id="docshape9" stroked="false">
                  <v:imagedata r:id="rId9" o:title=""/>
                </v:shape>
                <v:shape style="position:absolute;left:824;top:7755;width:75;height:1380" id="docshape10" coordorigin="825,7755" coordsize="75,1380" path="m900,9092l899,9087,895,9078,893,9074,886,9067,882,9065,873,9061,868,9060,857,9060,852,9061,843,9065,839,9067,832,9074,830,9078,826,9087,825,9092,825,9098,825,9103,826,9108,830,9117,832,9121,839,9128,843,9130,852,9134,857,9135,868,9135,873,9134,882,9130,886,9128,893,9121,895,9117,899,9108,900,9103,900,9092xm900,8762l899,8757,895,8748,893,8744,886,8737,882,8735,873,8731,868,8730,857,8730,852,8731,843,8735,839,8737,832,8744,830,8748,826,8757,825,8762,825,8768,825,8773,826,8778,830,8787,832,8791,839,8798,843,8800,852,8804,857,8805,868,8805,873,8804,882,8800,886,8798,893,8791,895,8787,899,8778,900,8773,900,8762xm900,8447l899,8442,895,8433,893,8429,886,8422,882,8420,873,8416,868,8415,857,8415,852,8416,843,8420,839,8422,832,8429,830,8433,826,8442,825,8447,825,8453,825,8458,826,8463,830,8472,832,8476,839,8483,843,8485,852,8489,857,8490,868,8490,873,8489,882,8485,886,8483,893,8476,895,8472,899,8463,900,8458,900,8447xm900,8117l899,8112,895,8103,893,8099,886,8092,882,8090,873,8086,868,8085,857,8085,852,8086,843,8090,839,8092,832,8099,830,8103,826,8112,825,8117,825,8123,825,8128,826,8133,830,8142,832,8146,839,8153,843,8155,852,8159,857,8160,868,8160,873,8159,882,8155,886,8153,893,8146,895,8142,899,8133,900,8128,900,8117xm900,7787l899,7782,895,7773,893,7769,886,7762,882,7760,873,7756,868,7755,857,7755,852,7756,843,7760,839,7762,832,7769,830,7773,826,7782,825,7787,825,7793,825,7798,826,7803,830,7812,832,7816,839,7823,843,7825,852,7829,857,7830,868,7830,873,7829,882,7825,886,7823,893,7816,895,7812,899,7803,900,7798,900,77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Cash handling Customer service Inventory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restocking </w:t>
      </w:r>
      <w:r>
        <w:rPr>
          <w:color w:val="FFFFFF"/>
          <w:spacing w:val="-2"/>
          <w:w w:val="130"/>
        </w:rPr>
        <w:t>Merchandising</w:t>
      </w:r>
    </w:p>
    <w:p>
      <w:pPr>
        <w:pStyle w:val="BodyText"/>
        <w:spacing w:before="4"/>
        <w:ind w:left="690"/>
      </w:pPr>
      <w:r>
        <w:rPr>
          <w:color w:val="FFFFFF"/>
          <w:w w:val="130"/>
        </w:rPr>
        <w:t>POS</w:t>
      </w:r>
      <w:r>
        <w:rPr>
          <w:color w:val="FFFFFF"/>
          <w:spacing w:val="27"/>
          <w:w w:val="130"/>
        </w:rPr>
        <w:t> </w:t>
      </w:r>
      <w:r>
        <w:rPr>
          <w:color w:val="FFFFFF"/>
          <w:spacing w:val="-2"/>
          <w:w w:val="130"/>
        </w:rPr>
        <w:t>systems</w:t>
      </w:r>
    </w:p>
    <w:p>
      <w:pPr>
        <w:spacing w:line="240" w:lineRule="auto"/>
        <w:ind w:left="508" w:right="-58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920615" cy="238125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238125"/>
                        </a:xfrm>
                        <a:prstGeom prst="rect">
                          <a:avLst/>
                        </a:prstGeom>
                        <a:solidFill>
                          <a:srgbClr val="BC936D"/>
                        </a:solidFill>
                      </wps:spPr>
                      <wps:txbx>
                        <w:txbxContent>
                          <w:p>
                            <w:pPr>
                              <w:spacing w:before="116"/>
                              <w:ind w:left="182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18.75pt;mso-position-horizontal-relative:char;mso-position-vertical-relative:line" type="#_x0000_t202" id="docshape11" filled="true" fillcolor="#bc936d" stroked="false">
                <w10:anchorlock/>
                <v:textbox inset="0,0,0,0">
                  <w:txbxContent>
                    <w:p>
                      <w:pPr>
                        <w:spacing w:before="116"/>
                        <w:ind w:left="182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39"/>
        <w:ind w:left="690"/>
      </w:pPr>
      <w:r>
        <w:rPr>
          <w:w w:val="130"/>
        </w:rPr>
        <w:t>High</w:t>
      </w:r>
      <w:r>
        <w:rPr>
          <w:spacing w:val="21"/>
          <w:w w:val="130"/>
        </w:rPr>
        <w:t> </w:t>
      </w:r>
      <w:r>
        <w:rPr>
          <w:w w:val="130"/>
        </w:rPr>
        <w:t>School</w:t>
      </w:r>
      <w:r>
        <w:rPr>
          <w:spacing w:val="22"/>
          <w:w w:val="130"/>
        </w:rPr>
        <w:t> </w:t>
      </w:r>
      <w:r>
        <w:rPr>
          <w:spacing w:val="-2"/>
          <w:w w:val="130"/>
        </w:rPr>
        <w:t>Diploma</w:t>
      </w:r>
    </w:p>
    <w:p>
      <w:pPr>
        <w:pStyle w:val="BodyText"/>
        <w:spacing w:before="65"/>
        <w:ind w:left="690"/>
      </w:pPr>
      <w:r>
        <w:rPr>
          <w:w w:val="120"/>
        </w:rPr>
        <w:t>Desert</w:t>
      </w:r>
      <w:r>
        <w:rPr>
          <w:spacing w:val="42"/>
          <w:w w:val="120"/>
        </w:rPr>
        <w:t> </w:t>
      </w:r>
      <w:r>
        <w:rPr>
          <w:w w:val="120"/>
        </w:rPr>
        <w:t>Vista</w:t>
      </w:r>
      <w:r>
        <w:rPr>
          <w:spacing w:val="42"/>
          <w:w w:val="120"/>
        </w:rPr>
        <w:t> </w:t>
      </w:r>
      <w:r>
        <w:rPr>
          <w:w w:val="120"/>
        </w:rPr>
        <w:t>High</w:t>
      </w:r>
      <w:r>
        <w:rPr>
          <w:spacing w:val="42"/>
          <w:w w:val="120"/>
        </w:rPr>
        <w:t> </w:t>
      </w:r>
      <w:r>
        <w:rPr>
          <w:w w:val="120"/>
        </w:rPr>
        <w:t>School</w:t>
      </w:r>
      <w:r>
        <w:rPr>
          <w:spacing w:val="42"/>
          <w:w w:val="120"/>
        </w:rPr>
        <w:t> </w:t>
      </w:r>
      <w:r>
        <w:rPr/>
        <w:t>|</w:t>
      </w:r>
      <w:r>
        <w:rPr>
          <w:spacing w:val="42"/>
          <w:w w:val="120"/>
        </w:rPr>
        <w:t> </w:t>
      </w:r>
      <w:r>
        <w:rPr>
          <w:spacing w:val="-4"/>
          <w:w w:val="120"/>
        </w:rPr>
        <w:t>2009</w:t>
      </w:r>
    </w:p>
    <w:sectPr>
      <w:type w:val="continuous"/>
      <w:pgSz w:w="11920" w:h="16860"/>
      <w:pgMar w:top="0" w:bottom="0" w:left="425" w:right="0"/>
      <w:cols w:num="2" w:equalWidth="0">
        <w:col w:w="2714" w:space="522"/>
        <w:col w:w="82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895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56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4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90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8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6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4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20" w:right="950"/>
      <w:jc w:val="center"/>
      <w:outlineLvl w:val="1"/>
    </w:pPr>
    <w:rPr>
      <w:rFonts w:ascii="Microsoft Sans Serif" w:hAnsi="Microsoft Sans Serif" w:eastAsia="Microsoft Sans Serif" w:cs="Microsoft Sans Serif"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895" w:hanging="303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2026-02-13T16:30:17Z</dcterms:created>
  <dcterms:modified xsi:type="dcterms:W3CDTF">2026-02-13T16:30:17Z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