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761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A2B8DE"/>
          <w:w w:val="130"/>
          <w:sz w:val="70"/>
        </w:rPr>
        <w:t>Sam</w:t>
      </w:r>
      <w:r>
        <w:rPr>
          <w:rFonts w:ascii="Calibri"/>
          <w:b/>
          <w:color w:val="A2B8DE"/>
          <w:spacing w:val="-3"/>
          <w:w w:val="130"/>
          <w:sz w:val="70"/>
        </w:rPr>
        <w:t> </w:t>
      </w:r>
      <w:r>
        <w:rPr>
          <w:rFonts w:ascii="Calibri"/>
          <w:color w:val="A2B8DE"/>
          <w:spacing w:val="-2"/>
          <w:w w:val="130"/>
          <w:sz w:val="70"/>
        </w:rPr>
        <w:t>Wright</w:t>
      </w:r>
    </w:p>
    <w:p>
      <w:pPr>
        <w:spacing w:line="213" w:lineRule="exact" w:before="0"/>
        <w:ind w:left="7051" w:right="0" w:firstLine="0"/>
        <w:jc w:val="left"/>
        <w:rPr>
          <w:rFonts w:ascii="Calibri"/>
          <w:sz w:val="18"/>
        </w:rPr>
      </w:pPr>
      <w:r>
        <w:rPr>
          <w:rFonts w:ascii="Calibri"/>
          <w:w w:val="130"/>
          <w:sz w:val="18"/>
        </w:rPr>
        <w:t>Social</w:t>
      </w:r>
      <w:r>
        <w:rPr>
          <w:rFonts w:ascii="Calibri"/>
          <w:spacing w:val="-10"/>
          <w:w w:val="130"/>
          <w:sz w:val="18"/>
        </w:rPr>
        <w:t> </w:t>
      </w:r>
      <w:r>
        <w:rPr>
          <w:rFonts w:ascii="Calibri"/>
          <w:w w:val="130"/>
          <w:sz w:val="18"/>
        </w:rPr>
        <w:t>Listening</w:t>
      </w:r>
      <w:r>
        <w:rPr>
          <w:rFonts w:ascii="Calibri"/>
          <w:spacing w:val="-9"/>
          <w:w w:val="130"/>
          <w:sz w:val="18"/>
        </w:rPr>
        <w:t> </w:t>
      </w:r>
      <w:r>
        <w:rPr>
          <w:rFonts w:ascii="Calibri"/>
          <w:spacing w:val="-2"/>
          <w:w w:val="130"/>
          <w:sz w:val="18"/>
        </w:rPr>
        <w:t>Analyst</w:t>
      </w:r>
    </w:p>
    <w:p>
      <w:pPr>
        <w:pStyle w:val="BodyText"/>
        <w:spacing w:line="247" w:lineRule="auto" w:before="200"/>
        <w:ind w:left="4705" w:right="784" w:hanging="1"/>
        <w:jc w:val="center"/>
      </w:pPr>
      <w:r>
        <w:rPr/>
        <w:t>Social Listening Analyst with six years of experience tracking brand sentiment and</w:t>
      </w:r>
      <w:r>
        <w:rPr>
          <w:spacing w:val="40"/>
        </w:rPr>
        <w:t> </w:t>
      </w:r>
      <w:r>
        <w:rPr/>
        <w:t>identifying audience insights through social platforms and third-party tools. Skilled in keyword monitoring, crisis flagging, and competitor</w:t>
      </w:r>
      <w:r>
        <w:rPr>
          <w:spacing w:val="-4"/>
        </w:rPr>
        <w:t> </w:t>
      </w:r>
      <w:r>
        <w:rPr/>
        <w:t>analysis. Known for</w:t>
      </w:r>
      <w:r>
        <w:rPr>
          <w:spacing w:val="-4"/>
        </w:rPr>
        <w:t> </w:t>
      </w:r>
      <w:r>
        <w:rPr/>
        <w:t>providing actionable data that informs messaging and product strategy.</w:t>
      </w:r>
    </w:p>
    <w:p>
      <w:pPr>
        <w:pStyle w:val="BodyText"/>
        <w:rPr>
          <w:sz w:val="20"/>
        </w:rPr>
      </w:pPr>
    </w:p>
    <w:p>
      <w:pPr>
        <w:pStyle w:val="BodyText"/>
        <w:spacing w:before="3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182129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340902pt;width:363.45pt;height:18pt;mso-position-horizontal-relative:page;mso-position-vertical-relative:paragraph;z-index:-15728640;mso-wrap-distance-left:0;mso-wrap-distance-right:0" type="#_x0000_t202" id="docshape1" filled="true" fillcolor="#a2b8de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74"/>
        <w:rPr>
          <w:sz w:val="16"/>
        </w:rPr>
      </w:pPr>
    </w:p>
    <w:p>
      <w:pPr>
        <w:pStyle w:val="Heading1"/>
        <w:spacing w:before="1"/>
      </w:pPr>
      <w:r>
        <w:rPr>
          <w:color w:val="FFFFFF"/>
          <w:w w:val="135"/>
        </w:rPr>
        <w:t>PERSONAL</w:t>
      </w:r>
      <w:r>
        <w:rPr>
          <w:color w:val="FFFFFF"/>
          <w:spacing w:val="2"/>
          <w:w w:val="135"/>
        </w:rPr>
        <w:t> </w:t>
      </w:r>
      <w:r>
        <w:rPr>
          <w:color w:val="FFFFFF"/>
          <w:spacing w:val="-2"/>
          <w:w w:val="135"/>
        </w:rPr>
        <w:t>INFORMATION</w:t>
      </w:r>
    </w:p>
    <w:p>
      <w:pPr>
        <w:pStyle w:val="BodyText"/>
        <w:spacing w:before="130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</w:rPr>
          <w:t>sam.wright@email.com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r>
        <w:rPr>
          <w:color w:val="FFFFFF"/>
          <w:w w:val="95"/>
        </w:rPr>
        <w:t>LinkedIn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80"/>
        </w:rPr>
        <w:t>|</w:t>
      </w:r>
      <w:r>
        <w:rPr>
          <w:color w:val="FFFFFF"/>
          <w:spacing w:val="-2"/>
          <w:w w:val="95"/>
        </w:rPr>
        <w:t> Portfolio</w:t>
      </w:r>
    </w:p>
    <w:p>
      <w:pPr>
        <w:pStyle w:val="BodyText"/>
        <w:spacing w:line="175" w:lineRule="exact" w:before="101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15"/>
        </w:rPr>
        <w:t>Social</w:t>
      </w:r>
      <w:r>
        <w:rPr>
          <w:rFonts w:ascii="Calibri"/>
          <w:spacing w:val="12"/>
          <w:w w:val="115"/>
        </w:rPr>
        <w:t> </w:t>
      </w:r>
      <w:r>
        <w:rPr>
          <w:rFonts w:ascii="Calibri"/>
          <w:w w:val="115"/>
        </w:rPr>
        <w:t>Listening</w:t>
      </w:r>
      <w:r>
        <w:rPr>
          <w:rFonts w:ascii="Calibri"/>
          <w:spacing w:val="12"/>
          <w:w w:val="115"/>
        </w:rPr>
        <w:t> </w:t>
      </w:r>
      <w:r>
        <w:rPr>
          <w:rFonts w:ascii="Calibri"/>
          <w:w w:val="115"/>
        </w:rPr>
        <w:t>Analyst</w:t>
      </w:r>
      <w:r>
        <w:rPr>
          <w:rFonts w:ascii="Calibri"/>
          <w:spacing w:val="1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2"/>
          <w:w w:val="115"/>
        </w:rPr>
        <w:t> </w:t>
      </w:r>
      <w:r>
        <w:rPr>
          <w:rFonts w:ascii="Calibri"/>
          <w:w w:val="115"/>
        </w:rPr>
        <w:t>January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2021</w:t>
      </w:r>
      <w:r>
        <w:rPr>
          <w:rFonts w:ascii="Calibri"/>
          <w:spacing w:val="12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line="166" w:lineRule="exact"/>
        <w:ind w:left="139"/>
      </w:pPr>
      <w:r>
        <w:rPr/>
        <w:t>Echo</w:t>
      </w:r>
      <w:r>
        <w:rPr>
          <w:spacing w:val="-6"/>
        </w:rPr>
        <w:t> </w:t>
      </w:r>
      <w:r>
        <w:rPr/>
        <w:t>Insights,</w:t>
      </w:r>
      <w:r>
        <w:rPr>
          <w:spacing w:val="-5"/>
        </w:rPr>
        <w:t> </w:t>
      </w:r>
      <w:r>
        <w:rPr/>
        <w:t>Nashville,</w:t>
      </w:r>
      <w:r>
        <w:rPr>
          <w:spacing w:val="-9"/>
        </w:rPr>
        <w:t> </w:t>
      </w:r>
      <w:r>
        <w:rPr>
          <w:spacing w:val="-5"/>
        </w:rPr>
        <w:t>TN</w:t>
      </w:r>
    </w:p>
    <w:p>
      <w:pPr>
        <w:pStyle w:val="BodyText"/>
        <w:spacing w:before="92"/>
      </w:pPr>
    </w:p>
    <w:p>
      <w:pPr>
        <w:pStyle w:val="BodyText"/>
        <w:tabs>
          <w:tab w:pos="715" w:val="left" w:leader="none"/>
        </w:tabs>
        <w:ind w:left="715" w:right="840" w:hanging="298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Created</w:t>
      </w:r>
      <w:r>
        <w:rPr>
          <w:spacing w:val="-10"/>
          <w:position w:val="1"/>
        </w:rPr>
        <w:t> </w:t>
      </w:r>
      <w:r>
        <w:rPr>
          <w:position w:val="1"/>
        </w:rPr>
        <w:t>weekly</w:t>
      </w:r>
      <w:r>
        <w:rPr>
          <w:spacing w:val="-10"/>
          <w:position w:val="1"/>
        </w:rPr>
        <w:t> </w:t>
      </w:r>
      <w:r>
        <w:rPr>
          <w:position w:val="1"/>
        </w:rPr>
        <w:t>reports</w:t>
      </w:r>
      <w:r>
        <w:rPr>
          <w:spacing w:val="-6"/>
          <w:position w:val="1"/>
        </w:rPr>
        <w:t> </w:t>
      </w:r>
      <w:r>
        <w:rPr>
          <w:position w:val="1"/>
        </w:rPr>
        <w:t>from</w:t>
      </w:r>
      <w:r>
        <w:rPr>
          <w:spacing w:val="-6"/>
          <w:position w:val="1"/>
        </w:rPr>
        <w:t> </w:t>
      </w:r>
      <w:r>
        <w:rPr>
          <w:position w:val="1"/>
        </w:rPr>
        <w:t>Brandwatch</w:t>
      </w:r>
      <w:r>
        <w:rPr>
          <w:spacing w:val="-6"/>
          <w:position w:val="1"/>
        </w:rPr>
        <w:t> </w:t>
      </w:r>
      <w:r>
        <w:rPr>
          <w:position w:val="1"/>
        </w:rPr>
        <w:t>that</w:t>
      </w:r>
      <w:r>
        <w:rPr>
          <w:spacing w:val="-6"/>
          <w:position w:val="1"/>
        </w:rPr>
        <w:t> </w:t>
      </w:r>
      <w:r>
        <w:rPr>
          <w:position w:val="1"/>
        </w:rPr>
        <w:t>identified</w:t>
      </w:r>
      <w:r>
        <w:rPr>
          <w:spacing w:val="-6"/>
          <w:position w:val="1"/>
        </w:rPr>
        <w:t> </w:t>
      </w:r>
      <w:r>
        <w:rPr>
          <w:position w:val="1"/>
        </w:rPr>
        <w:t>trends</w:t>
      </w:r>
      <w:r>
        <w:rPr>
          <w:spacing w:val="-6"/>
          <w:position w:val="1"/>
        </w:rPr>
        <w:t> </w:t>
      </w:r>
      <w:r>
        <w:rPr>
          <w:position w:val="1"/>
        </w:rPr>
        <w:t>and</w:t>
      </w:r>
      <w:r>
        <w:rPr>
          <w:spacing w:val="-6"/>
          <w:position w:val="1"/>
        </w:rPr>
        <w:t> </w:t>
      </w:r>
      <w:r>
        <w:rPr>
          <w:position w:val="1"/>
        </w:rPr>
        <w:t>potential</w:t>
      </w:r>
      <w:r>
        <w:rPr>
          <w:spacing w:val="-10"/>
          <w:position w:val="1"/>
        </w:rPr>
        <w:t> </w:t>
      </w:r>
      <w:r>
        <w:rPr>
          <w:position w:val="1"/>
        </w:rPr>
        <w:t>risks, </w:t>
      </w:r>
      <w:r>
        <w:rPr/>
        <w:t>reducing response time by 48%</w:t>
      </w:r>
    </w:p>
    <w:p>
      <w:pPr>
        <w:pStyle w:val="BodyText"/>
        <w:tabs>
          <w:tab w:pos="715" w:val="left" w:leader="none"/>
        </w:tabs>
        <w:spacing w:before="102"/>
        <w:ind w:left="715" w:right="939" w:hanging="298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spacing w:val="-2"/>
          <w:w w:val="105"/>
          <w:position w:val="1"/>
        </w:rPr>
        <w:t>Flagged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competitor</w:t>
      </w:r>
      <w:r>
        <w:rPr>
          <w:spacing w:val="-8"/>
          <w:w w:val="105"/>
          <w:position w:val="1"/>
        </w:rPr>
        <w:t> </w:t>
      </w:r>
      <w:r>
        <w:rPr>
          <w:spacing w:val="-2"/>
          <w:w w:val="105"/>
          <w:position w:val="1"/>
        </w:rPr>
        <w:t>campaigns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and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keyword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spikes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that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informed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three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05"/>
          <w:position w:val="1"/>
        </w:rPr>
        <w:t>product </w:t>
      </w:r>
      <w:r>
        <w:rPr>
          <w:w w:val="105"/>
        </w:rPr>
        <w:t>launches and PR pushes</w:t>
      </w:r>
    </w:p>
    <w:p>
      <w:pPr>
        <w:pStyle w:val="BodyText"/>
        <w:tabs>
          <w:tab w:pos="715" w:val="left" w:leader="none"/>
        </w:tabs>
        <w:spacing w:line="247" w:lineRule="auto" w:before="111"/>
        <w:ind w:left="715" w:right="409" w:hanging="298"/>
      </w:pPr>
      <w:r>
        <w:rPr/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Mapped audience sentiment across four platforms to guide customer service escalation </w:t>
      </w:r>
      <w:r>
        <w:rPr>
          <w:spacing w:val="-2"/>
        </w:rPr>
        <w:t>protocols</w:t>
      </w:r>
    </w:p>
    <w:p>
      <w:pPr>
        <w:pStyle w:val="BodyText"/>
        <w:spacing w:before="35"/>
      </w:pPr>
    </w:p>
    <w:p>
      <w:pPr>
        <w:pStyle w:val="BodyText"/>
        <w:spacing w:line="175" w:lineRule="exact"/>
        <w:ind w:left="139"/>
        <w:rPr>
          <w:rFonts w:ascii="Calibri"/>
        </w:rPr>
      </w:pPr>
      <w:r>
        <w:rPr>
          <w:rFonts w:ascii="Calibri"/>
          <w:w w:val="115"/>
        </w:rPr>
        <w:t>Research</w:t>
      </w:r>
      <w:r>
        <w:rPr>
          <w:rFonts w:ascii="Calibri"/>
          <w:spacing w:val="12"/>
          <w:w w:val="115"/>
        </w:rPr>
        <w:t> </w:t>
      </w:r>
      <w:r>
        <w:rPr>
          <w:rFonts w:ascii="Calibri"/>
          <w:w w:val="115"/>
        </w:rPr>
        <w:t>Analyst</w:t>
      </w:r>
      <w:r>
        <w:rPr>
          <w:rFonts w:ascii="Calibri"/>
          <w:spacing w:val="1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2017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w w:val="115"/>
        </w:rPr>
        <w:t>December</w:t>
      </w:r>
      <w:r>
        <w:rPr>
          <w:rFonts w:ascii="Calibri"/>
          <w:spacing w:val="13"/>
          <w:w w:val="115"/>
        </w:rPr>
        <w:t> </w:t>
      </w:r>
      <w:r>
        <w:rPr>
          <w:rFonts w:ascii="Calibri"/>
          <w:spacing w:val="-4"/>
          <w:w w:val="115"/>
        </w:rPr>
        <w:t>2020</w:t>
      </w:r>
    </w:p>
    <w:p>
      <w:pPr>
        <w:pStyle w:val="BodyText"/>
        <w:spacing w:line="166" w:lineRule="exact"/>
        <w:ind w:left="139"/>
      </w:pPr>
      <w:r>
        <w:rPr/>
        <w:t>VoiceLoop</w:t>
      </w:r>
      <w:r>
        <w:rPr>
          <w:spacing w:val="-9"/>
        </w:rPr>
        <w:t> </w:t>
      </w:r>
      <w:r>
        <w:rPr/>
        <w:t>Analytics,</w:t>
      </w:r>
      <w:r>
        <w:rPr>
          <w:spacing w:val="-4"/>
        </w:rPr>
        <w:t> </w:t>
      </w:r>
      <w:r>
        <w:rPr/>
        <w:t>Nashville,</w:t>
      </w:r>
      <w:r>
        <w:rPr>
          <w:spacing w:val="-8"/>
        </w:rPr>
        <w:t> </w:t>
      </w:r>
      <w:r>
        <w:rPr>
          <w:spacing w:val="-5"/>
        </w:rPr>
        <w:t>TN</w:t>
      </w:r>
    </w:p>
    <w:p>
      <w:pPr>
        <w:pStyle w:val="BodyText"/>
        <w:spacing w:after="0" w:line="166" w:lineRule="exact"/>
        <w:sectPr>
          <w:type w:val="continuous"/>
          <w:pgSz w:w="11920" w:h="16860"/>
          <w:pgMar w:top="0" w:bottom="0" w:left="141" w:right="0"/>
          <w:cols w:num="2" w:equalWidth="0">
            <w:col w:w="2663" w:space="1968"/>
            <w:col w:w="7148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99"/>
        <w:ind w:left="1050"/>
      </w:pPr>
      <w:r>
        <w:rPr>
          <w:color w:val="FFFFFF"/>
        </w:rPr>
        <w:t>Nashville,</w:t>
      </w:r>
      <w:r>
        <w:rPr>
          <w:color w:val="FFFFFF"/>
          <w:spacing w:val="-5"/>
        </w:rPr>
        <w:t> </w:t>
      </w:r>
      <w:r>
        <w:rPr>
          <w:color w:val="FFFFFF"/>
        </w:rPr>
        <w:t>TN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37201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"/>
      </w:pPr>
    </w:p>
    <w:p>
      <w:pPr>
        <w:pStyle w:val="Heading1"/>
      </w:pPr>
      <w:r>
        <w:rPr>
          <w:color w:val="FFFFFF"/>
          <w:spacing w:val="-2"/>
          <w:w w:val="135"/>
        </w:rPr>
        <w:t>EDUCATION</w:t>
      </w:r>
    </w:p>
    <w:p>
      <w:pPr>
        <w:pStyle w:val="BodyText"/>
        <w:spacing w:before="86"/>
        <w:rPr>
          <w:rFonts w:ascii="Calibri"/>
          <w:sz w:val="16"/>
        </w:rPr>
      </w:pPr>
    </w:p>
    <w:p>
      <w:pPr>
        <w:pStyle w:val="Heading2"/>
        <w:spacing w:line="235" w:lineRule="auto"/>
      </w:pPr>
      <w:r>
        <w:rPr>
          <w:color w:val="FFFFFF"/>
          <w:w w:val="125"/>
        </w:rPr>
        <w:t>Bachelor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Science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(B.S.)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Marketing </w:t>
      </w:r>
      <w:r>
        <w:rPr>
          <w:color w:val="FFFFFF"/>
          <w:spacing w:val="-2"/>
          <w:w w:val="125"/>
        </w:rPr>
        <w:t>Research</w:t>
      </w:r>
    </w:p>
    <w:p>
      <w:pPr>
        <w:pStyle w:val="BodyText"/>
        <w:spacing w:before="76"/>
        <w:ind w:left="882"/>
      </w:pPr>
      <w:r>
        <w:rPr>
          <w:color w:val="FFFFFF"/>
          <w:w w:val="105"/>
        </w:rPr>
        <w:t>May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before="6"/>
        <w:ind w:left="882"/>
      </w:pPr>
      <w:r>
        <w:rPr>
          <w:color w:val="FFFFFF"/>
          <w:spacing w:val="-2"/>
        </w:rPr>
        <w:t>Belmont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University,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Nashville,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TN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Heading1"/>
      </w:pPr>
      <w:r>
        <w:rPr>
          <w:color w:val="FFFFFF"/>
          <w:w w:val="140"/>
        </w:rPr>
        <w:t>KEY</w:t>
      </w:r>
      <w:r>
        <w:rPr>
          <w:color w:val="FFFFFF"/>
          <w:spacing w:val="-9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BodyText"/>
        <w:tabs>
          <w:tab w:pos="417" w:val="left" w:leader="none"/>
        </w:tabs>
        <w:spacing w:line="247" w:lineRule="auto" w:before="129"/>
        <w:ind w:left="417" w:right="488" w:hanging="298"/>
      </w:pPr>
      <w:r>
        <w:rPr/>
        <w:br w:type="column"/>
      </w:r>
      <w:r>
        <w:rPr/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Used</w:t>
      </w:r>
      <w:r>
        <w:rPr>
          <w:spacing w:val="-3"/>
        </w:rPr>
        <w:t> </w:t>
      </w:r>
      <w:r>
        <w:rPr/>
        <w:t>Talkwalker</w:t>
      </w:r>
      <w:r>
        <w:rPr>
          <w:spacing w:val="-2"/>
        </w:rPr>
        <w:t> </w:t>
      </w:r>
      <w:r>
        <w:rPr/>
        <w:t>and Sprout Social</w:t>
      </w:r>
      <w:r>
        <w:rPr>
          <w:spacing w:val="-3"/>
        </w:rPr>
        <w:t> </w:t>
      </w:r>
      <w:r>
        <w:rPr/>
        <w:t>to track mentions, hashtags, and brand sentiment in real</w:t>
      </w:r>
      <w:r>
        <w:rPr>
          <w:spacing w:val="-12"/>
        </w:rPr>
        <w:t> </w:t>
      </w:r>
      <w:r>
        <w:rPr/>
        <w:t>time</w:t>
      </w:r>
    </w:p>
    <w:p>
      <w:pPr>
        <w:pStyle w:val="BodyText"/>
        <w:tabs>
          <w:tab w:pos="417" w:val="left" w:leader="none"/>
        </w:tabs>
        <w:spacing w:before="96"/>
        <w:ind w:left="120"/>
        <w:rPr>
          <w:position w:val="1"/>
        </w:rPr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Produced monthly</w:t>
      </w:r>
      <w:r>
        <w:rPr>
          <w:spacing w:val="-4"/>
          <w:position w:val="1"/>
        </w:rPr>
        <w:t> </w:t>
      </w:r>
      <w:r>
        <w:rPr>
          <w:position w:val="1"/>
        </w:rPr>
        <w:t>competitive analysis</w:t>
      </w:r>
      <w:r>
        <w:rPr>
          <w:spacing w:val="1"/>
          <w:position w:val="1"/>
        </w:rPr>
        <w:t> </w:t>
      </w:r>
      <w:r>
        <w:rPr>
          <w:position w:val="1"/>
        </w:rPr>
        <w:t>decks to present</w:t>
      </w:r>
      <w:r>
        <w:rPr>
          <w:spacing w:val="1"/>
          <w:position w:val="1"/>
        </w:rPr>
        <w:t> </w:t>
      </w:r>
      <w:r>
        <w:rPr>
          <w:position w:val="1"/>
        </w:rPr>
        <w:t>in marketing</w:t>
      </w:r>
      <w:r>
        <w:rPr>
          <w:spacing w:val="1"/>
          <w:position w:val="1"/>
        </w:rPr>
        <w:t> </w:t>
      </w:r>
      <w:r>
        <w:rPr>
          <w:position w:val="1"/>
        </w:rPr>
        <w:t>strategy</w:t>
      </w:r>
      <w:r>
        <w:rPr>
          <w:spacing w:val="-4"/>
          <w:position w:val="1"/>
        </w:rPr>
        <w:t> </w:t>
      </w:r>
      <w:r>
        <w:rPr>
          <w:spacing w:val="-2"/>
          <w:position w:val="1"/>
        </w:rPr>
        <w:t>meetings</w:t>
      </w:r>
    </w:p>
    <w:p>
      <w:pPr>
        <w:pStyle w:val="BodyText"/>
        <w:tabs>
          <w:tab w:pos="417" w:val="left" w:leader="none"/>
        </w:tabs>
        <w:spacing w:before="96"/>
        <w:ind w:left="417" w:right="833" w:hanging="298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spacing w:val="-2"/>
          <w:w w:val="105"/>
          <w:position w:val="1"/>
        </w:rPr>
        <w:t>Analyzed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customer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05"/>
          <w:position w:val="1"/>
        </w:rPr>
        <w:t>feedback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to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influence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updates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to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mobile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onboarding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and</w:t>
      </w:r>
      <w:r>
        <w:rPr>
          <w:spacing w:val="-3"/>
          <w:w w:val="105"/>
          <w:position w:val="1"/>
        </w:rPr>
        <w:t> </w:t>
      </w:r>
      <w:r>
        <w:rPr>
          <w:spacing w:val="-2"/>
          <w:w w:val="105"/>
          <w:position w:val="1"/>
        </w:rPr>
        <w:t>FAQ </w:t>
      </w:r>
      <w:r>
        <w:rPr>
          <w:spacing w:val="-2"/>
          <w:w w:val="105"/>
        </w:rPr>
        <w:t>content</w:t>
      </w:r>
    </w:p>
    <w:p>
      <w:pPr>
        <w:pStyle w:val="BodyText"/>
        <w:spacing w:before="35"/>
        <w:rPr>
          <w:sz w:val="20"/>
        </w:rPr>
      </w:pPr>
    </w:p>
    <w:p>
      <w:pPr>
        <w:spacing w:line="240" w:lineRule="auto"/>
        <w:ind w:left="-42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a2b8de" stroked="false">
                <w10:anchorlock/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"/>
      </w:pPr>
    </w:p>
    <w:p>
      <w:pPr>
        <w:pStyle w:val="BodyText"/>
        <w:spacing w:line="372" w:lineRule="auto" w:before="1"/>
        <w:ind w:left="139" w:right="32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51961</wp:posOffset>
                </wp:positionV>
                <wp:extent cx="47625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4.091494pt;width:3.75pt;height:3pt;mso-position-horizontal-relative:page;mso-position-vertical-relative:paragraph;z-index:15730176" id="docshape3" coordorigin="4905,82" coordsize="75,60" path="m4954,142l4931,142,4927,141,4905,116,4905,112,4905,108,4931,82,4954,82,4980,108,4980,116,4958,141,4954,14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3114674</wp:posOffset>
                </wp:positionH>
                <wp:positionV relativeFrom="paragraph">
                  <wp:posOffset>223411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7.591492pt;width:3.75pt;height:3.75pt;mso-position-horizontal-relative:page;mso-position-vertical-relative:paragraph;z-index:15730688" id="docshape4" coordorigin="4905,352" coordsize="75,75" path="m4948,427l4937,427,4932,426,4905,395,4905,390,4905,384,4937,352,4948,352,4980,384,4980,395,4953,426,4948,427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Brandwatch Academy Certification </w:t>
      </w:r>
      <w:r>
        <w:rPr>
          <w:w w:val="85"/>
        </w:rPr>
        <w:t>| </w:t>
      </w:r>
      <w:r>
        <w:rPr/>
        <w:t>2023 Hootsuite</w:t>
      </w:r>
      <w:r>
        <w:rPr>
          <w:spacing w:val="-12"/>
        </w:rPr>
        <w:t> </w:t>
      </w:r>
      <w:r>
        <w:rPr/>
        <w:t>Social</w:t>
      </w:r>
      <w:r>
        <w:rPr>
          <w:spacing w:val="-12"/>
        </w:rPr>
        <w:t> </w:t>
      </w:r>
      <w:r>
        <w:rPr/>
        <w:t>Listening</w:t>
      </w:r>
      <w:r>
        <w:rPr>
          <w:spacing w:val="-11"/>
        </w:rPr>
        <w:t> </w:t>
      </w:r>
      <w:r>
        <w:rPr/>
        <w:t>Certificate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/>
        <w:t>2022</w:t>
      </w:r>
    </w:p>
    <w:p>
      <w:pPr>
        <w:pStyle w:val="BodyText"/>
        <w:spacing w:after="0" w:line="372" w:lineRule="auto"/>
        <w:sectPr>
          <w:type w:val="continuous"/>
          <w:pgSz w:w="11920" w:h="16860"/>
          <w:pgMar w:top="0" w:bottom="0" w:left="141" w:right="0"/>
          <w:cols w:num="2" w:equalWidth="0">
            <w:col w:w="3936" w:space="992"/>
            <w:col w:w="6851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87" y="522922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91104" id="docshapegroup5" coordorigin="0,0" coordsize="4410,16860">
                <v:rect style="position:absolute;left:0;top:0;width:4410;height:16860" id="docshape6" filled="true" fillcolor="#a2b8de" stroked="false">
                  <v:fill type="solid"/>
                </v:rect>
                <v:rect style="position:absolute;left:855;top:930;width:2700;height:3135" id="docshape7" filled="false" stroked="true" strokeweight="3.0pt" strokecolor="#ffffff">
                  <v:stroke dashstyle="solid"/>
                </v:rect>
                <v:shape style="position:absolute;left:885;top:960;width:2640;height:3075" type="#_x0000_t75" id="docshape8" stroked="false">
                  <v:imagedata r:id="rId9" o:title=""/>
                </v:shape>
                <v:shape style="position:absolute;left:720;top:5295;width:317;height:317" type="#_x0000_t75" id="docshape9" stroked="false">
                  <v:imagedata r:id="rId10" o:title=""/>
                </v:shape>
                <v:shape style="position:absolute;left:740;top:5835;width:275;height:317" type="#_x0000_t75" id="docshape10" stroked="false">
                  <v:imagedata r:id="rId11" o:title=""/>
                </v:shape>
                <v:shape style="position:absolute;left:720;top:6396;width:317;height:274" type="#_x0000_t75" id="docshape11" stroked="false">
                  <v:imagedata r:id="rId12" o:title=""/>
                </v:shape>
                <v:shape style="position:absolute;left:721;top:6915;width:315;height:317" type="#_x0000_t75" id="docshape12" stroked="false">
                  <v:imagedata r:id="rId13" o:title=""/>
                </v:shape>
                <v:shape style="position:absolute;left:719;top:8235;width:75;height:3090" id="docshape13" coordorigin="720,8235" coordsize="75,3090" path="m795,11282l794,11277,790,11268,788,11264,781,11257,777,11255,768,11251,763,11250,752,11250,747,11251,738,11255,734,11257,727,11264,725,11268,721,11277,720,11282,720,11288,720,11293,721,11298,725,11307,727,11311,734,11318,738,11320,747,11324,752,11325,763,11325,768,11324,777,11320,781,11318,788,11311,790,11307,794,11298,795,11293,795,11282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742l794,10737,790,10728,788,10724,781,10717,777,10715,768,10711,763,10710,752,10710,747,10711,738,10715,734,10717,727,10724,725,10728,721,10737,720,10742,720,10748,720,10753,721,10758,725,10767,727,10771,734,10778,738,10780,747,10784,752,10785,763,10785,768,10784,777,10780,781,10778,788,10771,790,10767,794,10758,795,10753,795,10742xm795,10472l794,10467,790,10458,788,10454,781,10447,777,10445,768,10441,763,10440,752,10440,747,10441,738,10445,734,10447,727,10454,725,10458,721,10467,720,10472,720,10478,720,10483,721,10488,725,10497,727,10501,734,10508,738,10510,747,10514,752,10515,763,10515,768,10514,777,10510,781,10508,788,10501,790,10497,794,10488,795,10483,795,10472xm795,10187l794,10182,790,10173,788,10169,781,10162,777,10160,768,10156,763,10155,752,10155,747,10156,738,10160,734,10162,727,10169,725,10173,721,10182,720,10187,720,10193,720,10198,721,10203,725,10212,727,10216,734,10223,738,10225,747,10229,752,10230,763,10230,768,10229,777,10225,781,10223,788,10216,790,10212,794,10203,795,10198,795,10187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93" w:lineRule="auto"/>
        <w:ind w:left="882" w:right="8937"/>
      </w:pPr>
      <w:r>
        <w:rPr>
          <w:color w:val="FFFFFF"/>
        </w:rPr>
        <w:t>Audience insight tracking </w:t>
      </w:r>
      <w:r>
        <w:rPr>
          <w:color w:val="FFFFFF"/>
          <w:spacing w:val="-2"/>
        </w:rPr>
        <w:t>Brandwatch</w:t>
      </w:r>
    </w:p>
    <w:p>
      <w:pPr>
        <w:pStyle w:val="BodyText"/>
        <w:spacing w:line="158" w:lineRule="exact"/>
        <w:ind w:left="882"/>
      </w:pPr>
      <w:r>
        <w:rPr>
          <w:color w:val="FFFFFF"/>
        </w:rPr>
        <w:t>Crisis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flagging</w:t>
      </w:r>
    </w:p>
    <w:p>
      <w:pPr>
        <w:pStyle w:val="BodyText"/>
        <w:spacing w:line="372" w:lineRule="auto" w:before="96"/>
        <w:ind w:left="882" w:right="8937"/>
      </w:pPr>
      <w:r>
        <w:rPr>
          <w:color w:val="FFFFFF"/>
        </w:rPr>
        <w:t>Hashtag</w:t>
      </w:r>
      <w:r>
        <w:rPr>
          <w:color w:val="FFFFFF"/>
          <w:spacing w:val="-13"/>
        </w:rPr>
        <w:t> </w:t>
      </w:r>
      <w:r>
        <w:rPr>
          <w:color w:val="FFFFFF"/>
        </w:rPr>
        <w:t>monitoring Sentiment </w:t>
      </w:r>
      <w:r>
        <w:rPr>
          <w:color w:val="FFFFFF"/>
          <w:spacing w:val="-2"/>
        </w:rPr>
        <w:t>mapping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2026-02-12T16:35:53Z</dcterms:created>
  <dcterms:modified xsi:type="dcterms:W3CDTF">2026-02-12T16:35:53Z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