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4136" w:right="197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spacing w:before="59"/>
        <w:ind w:left="4136" w:right="186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Finance</w:t>
      </w:r>
      <w:r>
        <w:rPr>
          <w:rFonts w:ascii="Calibri"/>
          <w:b/>
          <w:color w:val="FFFFFF"/>
          <w:spacing w:val="42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Recruiter</w:t>
      </w:r>
    </w:p>
    <w:p>
      <w:pPr>
        <w:pStyle w:val="Heading1"/>
      </w:pPr>
      <w:r>
        <w:rPr>
          <w:color w:val="FFFFFF"/>
          <w:w w:val="105"/>
        </w:rPr>
        <w:t>Finance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recruiter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investment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hiring</w:t>
      </w:r>
    </w:p>
    <w:p>
      <w:pPr>
        <w:pStyle w:val="BodyText"/>
        <w:spacing w:line="261" w:lineRule="auto" w:before="138"/>
        <w:ind w:left="4411" w:right="273"/>
        <w:jc w:val="center"/>
      </w:pPr>
      <w:r>
        <w:rPr>
          <w:color w:val="FFFFFF"/>
          <w:w w:val="105"/>
        </w:rPr>
        <w:t>Finance talent acquisition specialist with five years of experience recruiting for investment banks, hedge funds, and corporate finance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33373C"/>
          <w:w w:val="135"/>
        </w:rPr>
        <w:t>Personal</w:t>
      </w:r>
      <w:r>
        <w:rPr>
          <w:rFonts w:ascii="Calibri"/>
          <w:smallCaps/>
          <w:color w:val="33373C"/>
          <w:spacing w:val="14"/>
          <w:w w:val="135"/>
        </w:rPr>
        <w:t> </w:t>
      </w:r>
      <w:r>
        <w:rPr>
          <w:rFonts w:ascii="Calibri"/>
          <w:smallCaps/>
          <w:color w:val="33373C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33373C"/>
          <w:w w:val="140"/>
        </w:rPr>
        <w:t>Professional</w:t>
      </w:r>
      <w:r>
        <w:rPr>
          <w:rFonts w:ascii="Calibri"/>
          <w:smallCaps/>
          <w:color w:val="33373C"/>
          <w:spacing w:val="23"/>
          <w:w w:val="140"/>
        </w:rPr>
        <w:t> </w:t>
      </w:r>
      <w:r>
        <w:rPr>
          <w:rFonts w:ascii="Calibri"/>
          <w:smallCaps/>
          <w:color w:val="33373C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2820"/>
      </w:pPr>
      <w:r>
        <w:rPr>
          <w:color w:val="33373C"/>
        </w:rPr>
        <w:t>Finance Recruiter </w:t>
      </w:r>
      <w:r>
        <w:rPr/>
        <w:t>| XYZ Investment Firm | City, ST</w:t>
      </w:r>
      <w:r>
        <w:rPr>
          <w:spacing w:val="40"/>
        </w:rPr>
        <w:t> </w:t>
      </w:r>
      <w:r>
        <w:rPr/>
        <w:t>June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 w:right="5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6220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33373c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3720" id="docshape9" coordorigin="510,5010" coordsize="4305,3720" path="m585,8237l584,8232,580,8223,578,8219,571,8212,567,8210,558,8206,553,8205,542,8205,537,8206,528,8210,524,8212,517,8219,515,8223,511,8232,510,8237,510,8243,510,8248,511,8253,515,8262,517,8266,524,8273,528,8275,537,8279,542,8280,553,8280,558,8279,567,8275,571,8273,578,8266,580,8262,584,8253,585,8248,585,8237xm585,7667l584,7662,580,7653,578,7649,571,7642,567,7640,558,7636,553,7635,542,7635,537,7636,528,7640,524,7642,517,7649,515,7653,511,7662,510,7667,510,7673,510,7678,511,7683,515,7692,517,7696,524,7703,528,7705,537,7709,542,7710,553,7710,558,7709,567,7705,571,7703,578,7696,580,7692,584,7683,585,7678,585,7667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33373C"/>
          <w:w w:val="140"/>
        </w:rPr>
        <w:t>Key</w:t>
      </w:r>
      <w:r>
        <w:rPr>
          <w:rFonts w:ascii="Calibri"/>
          <w:smallCaps/>
          <w:color w:val="33373C"/>
          <w:spacing w:val="-7"/>
          <w:w w:val="140"/>
        </w:rPr>
        <w:t> </w:t>
      </w:r>
      <w:r>
        <w:rPr>
          <w:rFonts w:ascii="Calibri"/>
          <w:smallCaps/>
          <w:color w:val="33373C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64" w:lineRule="auto"/>
        <w:ind w:left="659"/>
      </w:pPr>
      <w:r>
        <w:rPr>
          <w:w w:val="105"/>
        </w:rPr>
        <w:t>Compensation benchmarking </w:t>
      </w:r>
      <w:r>
        <w:rPr>
          <w:spacing w:val="-2"/>
          <w:w w:val="105"/>
        </w:rPr>
        <w:t>Executive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senior-level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hiring</w:t>
      </w:r>
    </w:p>
    <w:p>
      <w:pPr>
        <w:pStyle w:val="BodyText"/>
        <w:spacing w:line="278" w:lineRule="auto" w:before="16"/>
        <w:ind w:left="659"/>
      </w:pPr>
      <w:r>
        <w:rPr>
          <w:spacing w:val="-2"/>
          <w:w w:val="105"/>
        </w:rPr>
        <w:t>FINRA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compliance knowledge</w:t>
      </w:r>
    </w:p>
    <w:p>
      <w:pPr>
        <w:pStyle w:val="BodyText"/>
        <w:spacing w:line="278" w:lineRule="auto" w:before="74"/>
        <w:ind w:left="659"/>
      </w:pPr>
      <w:r>
        <w:rPr>
          <w:spacing w:val="-2"/>
          <w:w w:val="105"/>
        </w:rPr>
        <w:t>Financial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analyst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investment </w:t>
      </w:r>
      <w:r>
        <w:rPr>
          <w:w w:val="105"/>
        </w:rPr>
        <w:t>banking recruiting</w:t>
      </w:r>
    </w:p>
    <w:p>
      <w:pPr>
        <w:pStyle w:val="BodyText"/>
        <w:spacing w:before="90"/>
        <w:ind w:left="659"/>
      </w:pPr>
      <w:r>
        <w:rPr>
          <w:spacing w:val="-2"/>
          <w:w w:val="105"/>
        </w:rPr>
        <w:t>Talent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pipeline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49"/>
      </w:pPr>
    </w:p>
    <w:p>
      <w:pPr>
        <w:pStyle w:val="BodyText"/>
        <w:ind w:left="120"/>
        <w:rPr>
          <w:rFonts w:ascii="Calibri"/>
        </w:rPr>
      </w:pPr>
      <w:r>
        <w:rPr>
          <w:rFonts w:ascii="Calibri"/>
          <w:smallCaps/>
          <w:color w:val="33373C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78" w:lineRule="auto"/>
        <w:ind w:left="362" w:right="134"/>
      </w:pPr>
      <w:r>
        <w:rPr>
          <w:color w:val="33373C"/>
          <w:w w:val="105"/>
        </w:rPr>
        <w:t>Bachelor</w:t>
      </w:r>
      <w:r>
        <w:rPr>
          <w:color w:val="33373C"/>
          <w:spacing w:val="-14"/>
          <w:w w:val="105"/>
        </w:rPr>
        <w:t> </w:t>
      </w:r>
      <w:r>
        <w:rPr>
          <w:color w:val="33373C"/>
          <w:w w:val="105"/>
        </w:rPr>
        <w:t>of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Science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in</w:t>
      </w:r>
      <w:r>
        <w:rPr>
          <w:color w:val="33373C"/>
          <w:spacing w:val="-13"/>
          <w:w w:val="105"/>
        </w:rPr>
        <w:t> </w:t>
      </w:r>
      <w:r>
        <w:rPr>
          <w:color w:val="33373C"/>
          <w:w w:val="105"/>
        </w:rPr>
        <w:t>Finance </w:t>
      </w:r>
      <w:r>
        <w:rPr>
          <w:w w:val="105"/>
        </w:rPr>
        <w:t>New York University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Placed over 75 financial professionals in investment banking, risk management, and asset management roles</w:t>
      </w:r>
    </w:p>
    <w:p>
      <w:pPr>
        <w:pStyle w:val="BodyText"/>
        <w:spacing w:line="278" w:lineRule="auto" w:before="75"/>
        <w:ind w:left="901" w:right="595"/>
      </w:pPr>
      <w:r>
        <w:rPr>
          <w:w w:val="105"/>
        </w:rPr>
        <w:t>Designed and implemented a hiring strategy that improved offer acceptance rates by 20%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Partners with senior leadership to identify and attract high-caliber finance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talent</w:t>
      </w:r>
    </w:p>
    <w:p>
      <w:pPr>
        <w:pStyle w:val="BodyText"/>
        <w:spacing w:before="76"/>
      </w:pPr>
    </w:p>
    <w:p>
      <w:pPr>
        <w:pStyle w:val="BodyText"/>
        <w:spacing w:line="278" w:lineRule="auto" w:before="1"/>
        <w:ind w:left="120" w:right="595"/>
      </w:pPr>
      <w:r>
        <w:rPr>
          <w:color w:val="33373C"/>
        </w:rPr>
        <w:t>Recruitment</w:t>
      </w:r>
      <w:r>
        <w:rPr>
          <w:color w:val="33373C"/>
          <w:spacing w:val="34"/>
        </w:rPr>
        <w:t> </w:t>
      </w:r>
      <w:r>
        <w:rPr>
          <w:color w:val="33373C"/>
        </w:rPr>
        <w:t>Associate</w:t>
      </w:r>
      <w:r>
        <w:rPr>
          <w:color w:val="33373C"/>
          <w:spacing w:val="34"/>
        </w:rPr>
        <w:t> </w:t>
      </w:r>
      <w:r>
        <w:rPr>
          <w:color w:val="33373C"/>
        </w:rPr>
        <w:t>–</w:t>
      </w:r>
      <w:r>
        <w:rPr>
          <w:color w:val="33373C"/>
          <w:spacing w:val="34"/>
        </w:rPr>
        <w:t> </w:t>
      </w:r>
      <w:r>
        <w:rPr>
          <w:color w:val="33373C"/>
        </w:rPr>
        <w:t>Finance</w:t>
      </w:r>
      <w:r>
        <w:rPr>
          <w:color w:val="33373C"/>
          <w:spacing w:val="34"/>
        </w:rPr>
        <w:t> </w:t>
      </w:r>
      <w:r>
        <w:rPr>
          <w:color w:val="33373C"/>
        </w:rPr>
        <w:t>Division</w:t>
      </w:r>
      <w:r>
        <w:rPr>
          <w:color w:val="33373C"/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ABC</w:t>
      </w:r>
      <w:r>
        <w:rPr>
          <w:spacing w:val="34"/>
        </w:rPr>
        <w:t> </w:t>
      </w:r>
      <w:r>
        <w:rPr/>
        <w:t>Financial</w:t>
      </w:r>
      <w:r>
        <w:rPr>
          <w:spacing w:val="34"/>
        </w:rPr>
        <w:t> </w:t>
      </w:r>
      <w:r>
        <w:rPr/>
        <w:t>Group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City,</w:t>
      </w:r>
      <w:r>
        <w:rPr>
          <w:spacing w:val="34"/>
        </w:rPr>
        <w:t> </w:t>
      </w:r>
      <w:r>
        <w:rPr/>
        <w:t>ST May 2017 - June 2020</w:t>
      </w:r>
    </w:p>
    <w:p>
      <w:pPr>
        <w:pStyle w:val="BodyText"/>
        <w:spacing w:line="278" w:lineRule="auto" w:before="179"/>
        <w:ind w:left="901" w:right="595"/>
      </w:pPr>
      <w:r>
        <w:rPr>
          <w:w w:val="105"/>
        </w:rPr>
        <w:t>Managed full-cycle recruitment for financial analysts and corporate finance professionals</w:t>
      </w:r>
    </w:p>
    <w:p>
      <w:pPr>
        <w:pStyle w:val="BodyText"/>
        <w:spacing w:line="278" w:lineRule="auto" w:before="75"/>
        <w:ind w:left="901" w:right="95"/>
      </w:pPr>
      <w:r>
        <w:rPr>
          <w:w w:val="105"/>
        </w:rPr>
        <w:t>Developed relationships with top-tier MBA programs to build a pipeline of</w:t>
      </w:r>
      <w:r>
        <w:rPr>
          <w:spacing w:val="40"/>
          <w:w w:val="105"/>
        </w:rPr>
        <w:t> </w:t>
      </w:r>
      <w:r>
        <w:rPr>
          <w:w w:val="105"/>
        </w:rPr>
        <w:t>entry-level talent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Conducted salary benchmarking to ensure competitive compensation </w:t>
      </w:r>
      <w:r>
        <w:rPr>
          <w:spacing w:val="-2"/>
          <w:w w:val="105"/>
        </w:rPr>
        <w:t>packages</w:t>
      </w:r>
    </w:p>
    <w:sectPr>
      <w:type w:val="continuous"/>
      <w:pgSz w:w="11920" w:h="16860"/>
      <w:pgMar w:top="520" w:bottom="280" w:left="141" w:right="425"/>
      <w:cols w:num="2" w:equalWidth="0">
        <w:col w:w="3407" w:space="592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13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2026-02-15T12:07:01Z</dcterms:created>
  <dcterms:modified xsi:type="dcterms:W3CDTF">2026-02-15T12:07:01Z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