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30"/>
        </w:rPr>
        <w:t>Shawn</w:t>
      </w:r>
      <w:r>
        <w:rPr>
          <w:color w:val="FFFFFF"/>
          <w:spacing w:val="12"/>
          <w:w w:val="130"/>
        </w:rPr>
        <w:t> </w:t>
      </w:r>
      <w:r>
        <w:rPr>
          <w:color w:val="FFFFFF"/>
          <w:spacing w:val="-2"/>
          <w:w w:val="130"/>
        </w:rPr>
        <w:t>White</w:t>
      </w:r>
    </w:p>
    <w:p>
      <w:pPr>
        <w:pStyle w:val="Heading2"/>
      </w:pPr>
      <w:r>
        <w:rPr>
          <w:color w:val="FFFFFF"/>
          <w:w w:val="130"/>
        </w:rPr>
        <w:t>Territory</w:t>
      </w:r>
      <w:r>
        <w:rPr>
          <w:color w:val="FFFFFF"/>
          <w:spacing w:val="12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42"/>
        <w:rPr>
          <w:rFonts w:ascii="Calibri"/>
          <w:b/>
        </w:rPr>
      </w:pPr>
    </w:p>
    <w:p>
      <w:pPr>
        <w:pStyle w:val="BodyText"/>
        <w:spacing w:line="370" w:lineRule="atLeast"/>
        <w:ind w:left="4409" w:right="313" w:firstLine="477"/>
      </w:pPr>
      <w:r>
        <w:rPr>
          <w:w w:val="105"/>
        </w:rPr>
        <w:t>Strategic</w:t>
      </w:r>
      <w:r>
        <w:rPr>
          <w:spacing w:val="36"/>
          <w:w w:val="105"/>
        </w:rPr>
        <w:t> </w:t>
      </w:r>
      <w:r>
        <w:rPr>
          <w:w w:val="105"/>
        </w:rPr>
        <w:t>Territory</w:t>
      </w:r>
      <w:r>
        <w:rPr>
          <w:spacing w:val="36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Manager with</w:t>
      </w:r>
      <w:r>
        <w:rPr>
          <w:spacing w:val="40"/>
          <w:w w:val="105"/>
        </w:rPr>
        <w:t> </w:t>
      </w:r>
      <w:r>
        <w:rPr>
          <w:w w:val="105"/>
        </w:rPr>
        <w:t>eight</w:t>
      </w:r>
      <w:r>
        <w:rPr>
          <w:spacing w:val="36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8"/>
          <w:w w:val="105"/>
        </w:rPr>
        <w:t> </w:t>
      </w:r>
      <w:r>
        <w:rPr>
          <w:w w:val="105"/>
        </w:rPr>
        <w:t>experience Proven</w:t>
      </w:r>
      <w:r>
        <w:rPr>
          <w:spacing w:val="22"/>
          <w:w w:val="105"/>
        </w:rPr>
        <w:t> </w:t>
      </w:r>
      <w:r>
        <w:rPr>
          <w:w w:val="105"/>
        </w:rPr>
        <w:t>ability to</w:t>
      </w:r>
      <w:r>
        <w:rPr>
          <w:spacing w:val="22"/>
          <w:w w:val="105"/>
        </w:rPr>
        <w:t> </w:t>
      </w:r>
      <w:r>
        <w:rPr>
          <w:w w:val="105"/>
        </w:rPr>
        <w:t>grow regional markets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manage</w:t>
      </w:r>
      <w:r>
        <w:rPr>
          <w:spacing w:val="22"/>
          <w:w w:val="105"/>
        </w:rPr>
        <w:t> </w:t>
      </w:r>
      <w:r>
        <w:rPr>
          <w:w w:val="105"/>
        </w:rPr>
        <w:t>large</w:t>
      </w:r>
      <w:r>
        <w:rPr>
          <w:spacing w:val="22"/>
          <w:w w:val="105"/>
        </w:rPr>
        <w:t> </w:t>
      </w:r>
      <w:r>
        <w:rPr>
          <w:w w:val="105"/>
        </w:rPr>
        <w:t>client</w:t>
      </w:r>
      <w:r>
        <w:rPr>
          <w:spacing w:val="22"/>
          <w:w w:val="105"/>
        </w:rPr>
        <w:t> </w:t>
      </w:r>
      <w:r>
        <w:rPr>
          <w:w w:val="105"/>
        </w:rPr>
        <w:t>portfolios.</w:t>
      </w:r>
    </w:p>
    <w:p>
      <w:pPr>
        <w:pStyle w:val="BodyText"/>
        <w:spacing w:line="292" w:lineRule="auto" w:before="51"/>
        <w:ind w:left="4195" w:right="99"/>
        <w:jc w:val="center"/>
      </w:pPr>
      <w:r>
        <w:rPr>
          <w:w w:val="105"/>
        </w:rPr>
        <w:t>Expert in developing territory plans, driving product launches, and training field sales</w:t>
      </w:r>
      <w:r>
        <w:rPr>
          <w:spacing w:val="46"/>
          <w:w w:val="105"/>
        </w:rPr>
        <w:t> </w:t>
      </w:r>
      <w:r>
        <w:rPr>
          <w:w w:val="105"/>
        </w:rPr>
        <w:t>teams.</w:t>
      </w:r>
      <w:r>
        <w:rPr>
          <w:spacing w:val="46"/>
          <w:w w:val="105"/>
        </w:rPr>
        <w:t> </w:t>
      </w:r>
      <w:r>
        <w:rPr>
          <w:w w:val="105"/>
        </w:rPr>
        <w:t>Known</w:t>
      </w:r>
      <w:r>
        <w:rPr>
          <w:spacing w:val="46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building</w:t>
      </w:r>
      <w:r>
        <w:rPr>
          <w:spacing w:val="46"/>
          <w:w w:val="105"/>
        </w:rPr>
        <w:t> </w:t>
      </w:r>
      <w:r>
        <w:rPr>
          <w:w w:val="105"/>
        </w:rPr>
        <w:t>strong</w:t>
      </w:r>
      <w:r>
        <w:rPr>
          <w:spacing w:val="46"/>
          <w:w w:val="105"/>
        </w:rPr>
        <w:t> </w:t>
      </w:r>
      <w:r>
        <w:rPr>
          <w:w w:val="105"/>
        </w:rPr>
        <w:t>relationships</w:t>
      </w:r>
      <w:r>
        <w:rPr>
          <w:spacing w:val="46"/>
          <w:w w:val="105"/>
        </w:rPr>
        <w:t> </w:t>
      </w:r>
      <w:r>
        <w:rPr>
          <w:w w:val="105"/>
        </w:rPr>
        <w:t>and</w:t>
      </w:r>
      <w:r>
        <w:rPr>
          <w:spacing w:val="46"/>
          <w:w w:val="105"/>
        </w:rPr>
        <w:t> </w:t>
      </w:r>
      <w:r>
        <w:rPr>
          <w:w w:val="105"/>
        </w:rPr>
        <w:t>securing</w:t>
      </w:r>
      <w:r>
        <w:rPr>
          <w:spacing w:val="80"/>
          <w:w w:val="105"/>
        </w:rPr>
        <w:t> </w:t>
      </w:r>
      <w:r>
        <w:rPr>
          <w:w w:val="105"/>
        </w:rPr>
        <w:t>multimillion</w:t>
      </w:r>
      <w:r>
        <w:rPr>
          <w:rFonts w:ascii="Times New Roman"/>
          <w:w w:val="105"/>
        </w:rPr>
        <w:t>-</w:t>
      </w:r>
      <w:r>
        <w:rPr>
          <w:w w:val="105"/>
        </w:rPr>
        <w:t>dollar accounts.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37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5A6FF"/>
          <w:w w:val="125"/>
          <w:sz w:val="15"/>
        </w:rPr>
        <w:t>PERSONAL</w:t>
      </w:r>
      <w:r>
        <w:rPr>
          <w:rFonts w:ascii="Calibri"/>
          <w:b/>
          <w:color w:val="25A6FF"/>
          <w:spacing w:val="57"/>
          <w:w w:val="125"/>
          <w:sz w:val="15"/>
        </w:rPr>
        <w:t> </w:t>
      </w:r>
      <w:r>
        <w:rPr>
          <w:rFonts w:ascii="Calibri"/>
          <w:b/>
          <w:color w:val="25A6FF"/>
          <w:spacing w:val="-2"/>
          <w:w w:val="125"/>
          <w:sz w:val="15"/>
        </w:rPr>
        <w:t>INFORMATION</w:t>
      </w:r>
    </w:p>
    <w:p>
      <w:pPr>
        <w:pStyle w:val="BodyText"/>
        <w:spacing w:before="178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/>
        <w:t>(555)</w:t>
      </w:r>
      <w:r>
        <w:rPr>
          <w:spacing w:val="17"/>
        </w:rPr>
        <w:t> </w:t>
      </w:r>
      <w:r>
        <w:rPr/>
        <w:t>222</w:t>
      </w:r>
      <w:r>
        <w:rPr>
          <w:rFonts w:ascii="Times New Roman"/>
        </w:rPr>
        <w:t>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9"/>
        <w:ind w:left="647"/>
      </w:pPr>
      <w:r>
        <w:rPr>
          <w:w w:val="105"/>
        </w:rPr>
        <w:t>Dallas,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93"/>
      </w:pPr>
    </w:p>
    <w:p>
      <w:pPr>
        <w:spacing w:before="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5A6FF"/>
          <w:w w:val="135"/>
          <w:sz w:val="15"/>
        </w:rPr>
        <w:t>KEY</w:t>
      </w:r>
      <w:r>
        <w:rPr>
          <w:rFonts w:ascii="Calibri"/>
          <w:b/>
          <w:color w:val="25A6FF"/>
          <w:spacing w:val="4"/>
          <w:w w:val="135"/>
          <w:sz w:val="15"/>
        </w:rPr>
        <w:t> </w:t>
      </w:r>
      <w:r>
        <w:rPr>
          <w:rFonts w:ascii="Calibri"/>
          <w:b/>
          <w:color w:val="25A6FF"/>
          <w:spacing w:val="-2"/>
          <w:w w:val="135"/>
          <w:sz w:val="15"/>
        </w:rPr>
        <w:t>SKILLS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424" w:right="603"/>
      </w:pPr>
      <w:r>
        <w:rPr>
          <w:w w:val="105"/>
        </w:rPr>
        <w:t>Client </w:t>
      </w:r>
      <w:r>
        <w:rPr>
          <w:w w:val="105"/>
        </w:rPr>
        <w:t>acquisition </w:t>
      </w:r>
      <w:r>
        <w:rPr>
          <w:spacing w:val="-2"/>
          <w:w w:val="105"/>
        </w:rPr>
        <w:t>Forecasting Leadership</w:t>
      </w:r>
      <w:r>
        <w:rPr>
          <w:spacing w:val="40"/>
          <w:w w:val="105"/>
        </w:rPr>
        <w:t> </w:t>
      </w:r>
      <w:r>
        <w:rPr>
          <w:w w:val="105"/>
        </w:rPr>
        <w:t>Market analysis Team training</w:t>
      </w:r>
    </w:p>
    <w:p>
      <w:pPr>
        <w:pStyle w:val="BodyText"/>
        <w:spacing w:before="1"/>
        <w:ind w:left="424"/>
      </w:pPr>
      <w:r>
        <w:rPr/>
        <w:t>Territory</w:t>
      </w:r>
      <w:r>
        <w:rPr>
          <w:spacing w:val="3"/>
        </w:rPr>
        <w:t> </w:t>
      </w:r>
      <w:r>
        <w:rPr>
          <w:spacing w:val="-2"/>
        </w:rPr>
        <w:t>expansion</w:t>
      </w:r>
    </w:p>
    <w:p>
      <w:pPr>
        <w:spacing w:before="101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25A6FF"/>
          <w:w w:val="130"/>
          <w:sz w:val="15"/>
        </w:rPr>
        <w:t>PROFESSIONAL</w:t>
      </w:r>
      <w:r>
        <w:rPr>
          <w:rFonts w:ascii="Calibri"/>
          <w:b/>
          <w:color w:val="25A6FF"/>
          <w:spacing w:val="33"/>
          <w:w w:val="130"/>
          <w:sz w:val="15"/>
        </w:rPr>
        <w:t> </w:t>
      </w:r>
      <w:r>
        <w:rPr>
          <w:rFonts w:ascii="Calibri"/>
          <w:b/>
          <w:color w:val="25A6FF"/>
          <w:spacing w:val="-2"/>
          <w:w w:val="130"/>
          <w:sz w:val="15"/>
        </w:rPr>
        <w:t>EXPERIENCE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1077"/>
      </w:pPr>
      <w:r>
        <w:rPr/>
        <w:t>Territory</w:t>
      </w:r>
      <w:r>
        <w:rPr>
          <w:spacing w:val="36"/>
        </w:rPr>
        <w:t> </w:t>
      </w:r>
      <w:r>
        <w:rPr/>
        <w:t>Sales</w:t>
      </w:r>
      <w:r>
        <w:rPr>
          <w:spacing w:val="40"/>
        </w:rPr>
        <w:t> </w:t>
      </w:r>
      <w:r>
        <w:rPr/>
        <w:t>Manager,</w:t>
      </w:r>
      <w:r>
        <w:rPr>
          <w:spacing w:val="40"/>
        </w:rPr>
        <w:t> </w:t>
      </w:r>
      <w:r>
        <w:rPr/>
        <w:t>Horizon</w:t>
      </w:r>
      <w:r>
        <w:rPr>
          <w:spacing w:val="40"/>
        </w:rPr>
        <w:t> </w:t>
      </w:r>
      <w:r>
        <w:rPr/>
        <w:t>Equipment</w:t>
      </w:r>
      <w:r>
        <w:rPr>
          <w:spacing w:val="40"/>
        </w:rPr>
        <w:t> </w:t>
      </w:r>
      <w:r>
        <w:rPr/>
        <w:t>Co.,</w:t>
      </w:r>
      <w:r>
        <w:rPr>
          <w:spacing w:val="40"/>
        </w:rPr>
        <w:t> </w:t>
      </w:r>
      <w:r>
        <w:rPr/>
        <w:t>Dallas,</w:t>
      </w:r>
      <w:r>
        <w:rPr>
          <w:spacing w:val="36"/>
        </w:rPr>
        <w:t> </w:t>
      </w:r>
      <w:r>
        <w:rPr/>
        <w:t>TX </w:t>
      </w:r>
      <w:r>
        <w:rPr>
          <w:w w:val="110"/>
        </w:rPr>
        <w:t>April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612"/>
      </w:pPr>
      <w:r>
        <w:rPr>
          <w:w w:val="105"/>
        </w:rPr>
        <w:t>Expanded sales territory by 40% in two years, generating $3.5 million in new revenue</w:t>
      </w:r>
    </w:p>
    <w:p>
      <w:pPr>
        <w:pStyle w:val="BodyText"/>
        <w:spacing w:line="292" w:lineRule="auto" w:before="90"/>
        <w:ind w:left="963" w:right="612"/>
      </w:pPr>
      <w:r>
        <w:rPr>
          <w:w w:val="105"/>
        </w:rPr>
        <w:t>Led eight field representatives, improving team performance through mentorship and clear goal tracking</w:t>
      </w:r>
    </w:p>
    <w:p>
      <w:pPr>
        <w:pStyle w:val="BodyText"/>
        <w:spacing w:line="292" w:lineRule="auto" w:before="90"/>
        <w:ind w:left="963" w:right="612"/>
      </w:pPr>
      <w:r>
        <w:rPr>
          <w:w w:val="105"/>
        </w:rPr>
        <w:t>Established long</w:t>
      </w:r>
      <w:r>
        <w:rPr>
          <w:rFonts w:ascii="Times New Roman"/>
          <w:w w:val="105"/>
        </w:rPr>
        <w:t>-</w:t>
      </w:r>
      <w:r>
        <w:rPr>
          <w:w w:val="105"/>
        </w:rPr>
        <w:t>term partnerships with distributors across three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states</w:t>
      </w:r>
    </w:p>
    <w:p>
      <w:pPr>
        <w:pStyle w:val="BodyText"/>
        <w:spacing w:line="292" w:lineRule="auto" w:before="180"/>
        <w:ind w:left="684" w:right="1572"/>
      </w:pPr>
      <w:r>
        <w:rPr/>
        <w:t>Sales</w:t>
      </w:r>
      <w:r>
        <w:rPr>
          <w:spacing w:val="40"/>
        </w:rPr>
        <w:t> </w:t>
      </w:r>
      <w:r>
        <w:rPr/>
        <w:t>Representative,</w:t>
      </w:r>
      <w:r>
        <w:rPr>
          <w:spacing w:val="36"/>
        </w:rPr>
        <w:t> </w:t>
      </w:r>
      <w:r>
        <w:rPr/>
        <w:t>Titan</w:t>
      </w:r>
      <w:r>
        <w:rPr>
          <w:spacing w:val="36"/>
        </w:rPr>
        <w:t> </w:t>
      </w:r>
      <w:r>
        <w:rPr/>
        <w:t>Tools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Supply,</w:t>
      </w:r>
      <w:r>
        <w:rPr>
          <w:spacing w:val="40"/>
        </w:rPr>
        <w:t> </w:t>
      </w:r>
      <w:r>
        <w:rPr/>
        <w:t>Dallas,</w:t>
      </w:r>
      <w:r>
        <w:rPr>
          <w:spacing w:val="36"/>
        </w:rPr>
        <w:t> </w:t>
      </w:r>
      <w:r>
        <w:rPr/>
        <w:t>TX </w:t>
      </w:r>
      <w:r>
        <w:rPr>
          <w:w w:val="110"/>
        </w:rPr>
        <w:t>July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March 2020</w:t>
      </w:r>
    </w:p>
    <w:p>
      <w:pPr>
        <w:pStyle w:val="BodyText"/>
        <w:spacing w:before="195"/>
        <w:ind w:left="963"/>
      </w:pPr>
      <w:r>
        <w:rPr>
          <w:w w:val="105"/>
        </w:rPr>
        <w:t>Consistently</w:t>
      </w:r>
      <w:r>
        <w:rPr>
          <w:spacing w:val="7"/>
          <w:w w:val="105"/>
        </w:rPr>
        <w:t> </w:t>
      </w:r>
      <w:r>
        <w:rPr>
          <w:w w:val="105"/>
        </w:rPr>
        <w:t>ranked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the</w:t>
      </w:r>
      <w:r>
        <w:rPr>
          <w:spacing w:val="14"/>
          <w:w w:val="105"/>
        </w:rPr>
        <w:t> </w:t>
      </w:r>
      <w:r>
        <w:rPr>
          <w:w w:val="105"/>
        </w:rPr>
        <w:t>top</w:t>
      </w:r>
      <w:r>
        <w:rPr>
          <w:spacing w:val="14"/>
          <w:w w:val="105"/>
        </w:rPr>
        <w:t> </w:t>
      </w:r>
      <w:r>
        <w:rPr>
          <w:w w:val="105"/>
        </w:rPr>
        <w:t>10%</w:t>
      </w:r>
      <w:r>
        <w:rPr>
          <w:spacing w:val="15"/>
          <w:w w:val="105"/>
        </w:rPr>
        <w:t> </w:t>
      </w:r>
      <w:r>
        <w:rPr>
          <w:w w:val="105"/>
        </w:rPr>
        <w:t>nationally</w:t>
      </w:r>
      <w:r>
        <w:rPr>
          <w:spacing w:val="7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sales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volume</w:t>
      </w:r>
    </w:p>
    <w:p>
      <w:pPr>
        <w:pStyle w:val="BodyText"/>
        <w:spacing w:line="292" w:lineRule="auto" w:before="136"/>
        <w:ind w:left="963" w:right="612"/>
      </w:pPr>
      <w:r>
        <w:rPr>
          <w:w w:val="105"/>
        </w:rPr>
        <w:t>Delivered year</w:t>
      </w:r>
      <w:r>
        <w:rPr>
          <w:rFonts w:ascii="Times New Roman"/>
          <w:w w:val="105"/>
        </w:rPr>
        <w:t>-</w:t>
      </w:r>
      <w:r>
        <w:rPr>
          <w:w w:val="105"/>
        </w:rPr>
        <w:t>over</w:t>
      </w:r>
      <w:r>
        <w:rPr>
          <w:rFonts w:ascii="Times New Roman"/>
          <w:w w:val="105"/>
        </w:rPr>
        <w:t>-</w:t>
      </w:r>
      <w:r>
        <w:rPr>
          <w:w w:val="105"/>
        </w:rPr>
        <w:t>year revenue growth of 18% through new customer acquisition</w:t>
      </w:r>
    </w:p>
    <w:p>
      <w:pPr>
        <w:pStyle w:val="BodyText"/>
        <w:spacing w:line="292" w:lineRule="auto" w:before="90"/>
        <w:ind w:left="963" w:right="612"/>
      </w:pPr>
      <w:r>
        <w:rPr>
          <w:w w:val="105"/>
        </w:rPr>
        <w:t>Collaborated with marketing to refine promotional strategies based on field feedback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00" w:bottom="280" w:left="283" w:right="283"/>
          <w:cols w:num="2" w:equalWidth="0">
            <w:col w:w="2528" w:space="1583"/>
            <w:col w:w="7243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67287"/>
                                </a:moveTo>
                                <a:lnTo>
                                  <a:pt x="0" y="50672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672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800587"/>
                                </a:lnTo>
                                <a:lnTo>
                                  <a:pt x="2581262" y="480058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5252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4579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4579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7151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333749"/>
                            <a:ext cx="21907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336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733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706522"/>
                                </a:moveTo>
                                <a:lnTo>
                                  <a:pt x="198615" y="2686050"/>
                                </a:lnTo>
                                <a:lnTo>
                                  <a:pt x="191922" y="2686050"/>
                                </a:lnTo>
                                <a:lnTo>
                                  <a:pt x="171450" y="2706522"/>
                                </a:lnTo>
                                <a:lnTo>
                                  <a:pt x="171450" y="2710091"/>
                                </a:lnTo>
                                <a:lnTo>
                                  <a:pt x="171450" y="2713215"/>
                                </a:lnTo>
                                <a:lnTo>
                                  <a:pt x="191922" y="2733675"/>
                                </a:lnTo>
                                <a:lnTo>
                                  <a:pt x="198615" y="2733675"/>
                                </a:lnTo>
                                <a:lnTo>
                                  <a:pt x="219075" y="2713215"/>
                                </a:lnTo>
                                <a:lnTo>
                                  <a:pt x="219075" y="270652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0;top:2610;width:4065;height:14250" id="docshape2" coordorigin="0,2610" coordsize="4065,14250" path="m4065,10590l0,10590,0,16860,4065,16860,4065,10590xm4065,7800l0,7800,0,10170,4065,1017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815" id="docshape16" coordorigin="405,8070" coordsize="75,1815" path="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170;width:4245;height:420" id="docshape17" filled="true" fillcolor="#f2f2f2" stroked="false">
                  <v:fill type="solid"/>
                </v:rect>
                <v:shape style="position:absolute;left:0;top:10170;width:4245;height:420" id="docshape18" coordorigin="0,10170" coordsize="4245,420" path="m4245,10170l4230,10170,0,10170,0,10185,4230,10185,4230,10575,0,10575,0,10590,4230,10590,4245,10590,4245,10170xe" filled="true" fillcolor="#000000" stroked="false">
                  <v:path arrowok="t"/>
                  <v:fill opacity="16960f" type="solid"/>
                </v:shape>
                <v:shape style="position:absolute;left:4065;top:10575;width:180;height:315" id="docshape19" coordorigin="4065,10575" coordsize="180,315" path="m4065,10890l4065,10575,4245,10575,4065,10890xe" filled="true" fillcolor="#999999" stroked="false">
                  <v:path arrowok="t"/>
                  <v:fill type="solid"/>
                </v:shape>
                <v:shape style="position:absolute;left:4784;top:5250;width:345;height:4305" id="docshape20" coordorigin="4785,5250" coordsize="345,4305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512l5129,9507,5125,9498,5123,9494,5116,9487,5112,9485,5103,9481,5098,9480,5087,9480,5082,9481,5073,9485,5069,9487,5062,9494,5060,9498,5056,9507,5055,9512,5055,9518,5055,9523,5056,9528,5060,9537,5062,9541,5069,9548,5073,9550,5082,9554,5087,9555,5098,9555,5103,9554,5112,9550,5116,9548,5123,9541,5125,9537,5129,9528,5130,9523,5130,9512xm5130,8912l5129,8907,5125,8898,5123,8894,5116,8887,5112,8885,5103,8881,5098,8880,5087,8880,5082,8881,5073,8885,5069,8887,5062,8894,5060,8898,5056,8907,5055,8912,5055,8918,5055,8923,5056,8928,5060,8937,5062,8941,5069,8948,5073,8950,5082,8954,5087,8955,5098,8955,5103,8954,5112,8950,5116,8948,5123,8941,5125,8937,5129,8928,5130,8923,5130,8912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5A6FF"/>
          <w:spacing w:val="-2"/>
          <w:w w:val="125"/>
          <w:sz w:val="15"/>
        </w:rPr>
        <w:t>EDUCATION</w:t>
      </w:r>
    </w:p>
    <w:p>
      <w:pPr>
        <w:pStyle w:val="BodyText"/>
        <w:spacing w:before="81"/>
        <w:rPr>
          <w:rFonts w:ascii="Calibri"/>
          <w:b/>
        </w:rPr>
      </w:pPr>
    </w:p>
    <w:p>
      <w:pPr>
        <w:pStyle w:val="BodyText"/>
        <w:spacing w:line="292" w:lineRule="auto"/>
        <w:ind w:left="127" w:right="7873"/>
      </w:pPr>
      <w:r>
        <w:rPr/>
        <w:t>Bachelor of Business Administration </w:t>
      </w:r>
      <w:r>
        <w:rPr>
          <w:w w:val="85"/>
        </w:rPr>
        <w:t>|</w:t>
      </w:r>
      <w:r>
        <w:rPr>
          <w:spacing w:val="80"/>
        </w:rPr>
        <w:t> </w:t>
      </w:r>
      <w:r>
        <w:rPr>
          <w:spacing w:val="-4"/>
        </w:rPr>
        <w:t>2016</w:t>
      </w:r>
    </w:p>
    <w:p>
      <w:pPr>
        <w:pStyle w:val="BodyText"/>
        <w:ind w:left="127"/>
      </w:pPr>
      <w:r>
        <w:rPr>
          <w:w w:val="105"/>
        </w:rPr>
        <w:t>University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North</w:t>
      </w:r>
      <w:r>
        <w:rPr>
          <w:spacing w:val="2"/>
          <w:w w:val="105"/>
        </w:rPr>
        <w:t> </w:t>
      </w:r>
      <w:r>
        <w:rPr>
          <w:w w:val="105"/>
        </w:rPr>
        <w:t>Texas,</w:t>
      </w:r>
      <w:r>
        <w:rPr>
          <w:spacing w:val="7"/>
          <w:w w:val="105"/>
        </w:rPr>
        <w:t> </w:t>
      </w:r>
      <w:r>
        <w:rPr>
          <w:w w:val="105"/>
        </w:rPr>
        <w:t>Denton,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TX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2026-02-15T05:36:32Z</dcterms:created>
  <dcterms:modified xsi:type="dcterms:W3CDTF">2026-02-15T05:36:32Z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