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33373C"/>
          <w:spacing w:val="11"/>
          <w:sz w:val="74"/>
        </w:rPr>
        <w:t>Devon</w:t>
      </w:r>
      <w:r>
        <w:rPr>
          <w:color w:val="33373C"/>
          <w:spacing w:val="32"/>
          <w:sz w:val="74"/>
        </w:rPr>
        <w:t> </w:t>
      </w:r>
      <w:r>
        <w:rPr>
          <w:b/>
          <w:color w:val="33373C"/>
          <w:spacing w:val="-2"/>
          <w:sz w:val="74"/>
        </w:rPr>
        <w:t>Young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33373C"/>
          <w:sz w:val="20"/>
        </w:rPr>
        <w:t>M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E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D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I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C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A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L</w:t>
      </w:r>
      <w:r>
        <w:rPr>
          <w:color w:val="33373C"/>
          <w:spacing w:val="27"/>
          <w:sz w:val="20"/>
        </w:rPr>
        <w:t>  </w:t>
      </w:r>
      <w:r>
        <w:rPr>
          <w:color w:val="33373C"/>
          <w:sz w:val="20"/>
        </w:rPr>
        <w:t>B</w:t>
      </w:r>
      <w:r>
        <w:rPr>
          <w:color w:val="33373C"/>
          <w:spacing w:val="3"/>
          <w:sz w:val="20"/>
        </w:rPr>
        <w:t> </w:t>
      </w:r>
      <w:r>
        <w:rPr>
          <w:color w:val="33373C"/>
          <w:sz w:val="20"/>
        </w:rPr>
        <w:t>I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L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L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I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N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G</w:t>
      </w:r>
      <w:r>
        <w:rPr>
          <w:color w:val="33373C"/>
          <w:spacing w:val="31"/>
          <w:sz w:val="20"/>
        </w:rPr>
        <w:t>  </w:t>
      </w:r>
      <w:r>
        <w:rPr>
          <w:color w:val="33373C"/>
          <w:sz w:val="20"/>
        </w:rPr>
        <w:t>S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P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E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C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I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A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L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I</w:t>
      </w:r>
      <w:r>
        <w:rPr>
          <w:color w:val="33373C"/>
          <w:spacing w:val="2"/>
          <w:sz w:val="20"/>
        </w:rPr>
        <w:t> </w:t>
      </w:r>
      <w:r>
        <w:rPr>
          <w:color w:val="33373C"/>
          <w:sz w:val="20"/>
        </w:rPr>
        <w:t>S</w:t>
      </w:r>
      <w:r>
        <w:rPr>
          <w:color w:val="33373C"/>
          <w:spacing w:val="2"/>
          <w:sz w:val="20"/>
        </w:rPr>
        <w:t> </w:t>
      </w:r>
      <w:r>
        <w:rPr>
          <w:color w:val="33373C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Accurate and efficient Billing Specialist with deep knowledge of health care reimbursement</w:t>
      </w:r>
    </w:p>
    <w:p>
      <w:pPr>
        <w:spacing w:line="266" w:lineRule="auto" w:before="105"/>
        <w:ind w:left="4313" w:right="107" w:firstLine="0"/>
        <w:jc w:val="center"/>
        <w:rPr>
          <w:sz w:val="18"/>
        </w:rPr>
      </w:pPr>
      <w:r>
        <w:rPr>
          <w:w w:val="105"/>
          <w:sz w:val="18"/>
        </w:rPr>
        <w:t>Medical Billing Specialist with 9 years of experience in private practice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multi-specialty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clinics.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Experienced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submission,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coding,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follow-up, insurance verification, and resolving denied claims. Familiar with ICD-10, CPT, and multiple EMR platforms.</w:t>
      </w: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7"/>
      </w:pPr>
      <w:r>
        <w:rPr>
          <w:color w:val="33373C"/>
          <w:spacing w:val="-2"/>
        </w:rPr>
        <w:t>PERSONAL </w:t>
      </w:r>
      <w:r>
        <w:rPr>
          <w:color w:val="33373C"/>
          <w:spacing w:val="-4"/>
        </w:rPr>
        <w:t>INFORMATION</w:t>
      </w:r>
    </w:p>
    <w:p>
      <w:pPr>
        <w:pStyle w:val="BodyText"/>
        <w:spacing w:before="13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before="0"/>
        <w:ind w:left="77" w:right="0" w:firstLine="0"/>
        <w:jc w:val="left"/>
        <w:rPr>
          <w:b/>
          <w:sz w:val="26"/>
        </w:rPr>
      </w:pPr>
      <w:r>
        <w:rPr>
          <w:b/>
          <w:color w:val="33373C"/>
          <w:sz w:val="26"/>
        </w:rPr>
        <w:t>PROFESSIONAL</w:t>
      </w:r>
      <w:r>
        <w:rPr>
          <w:b/>
          <w:color w:val="33373C"/>
          <w:spacing w:val="-5"/>
          <w:sz w:val="26"/>
        </w:rPr>
        <w:t> </w:t>
      </w:r>
      <w:r>
        <w:rPr>
          <w:b/>
          <w:color w:val="33373C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29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6200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1462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800474"/>
                            <a:ext cx="20002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1811172"/>
                                </a:moveTo>
                                <a:lnTo>
                                  <a:pt x="179565" y="1790700"/>
                                </a:lnTo>
                                <a:lnTo>
                                  <a:pt x="172872" y="1790700"/>
                                </a:lnTo>
                                <a:lnTo>
                                  <a:pt x="152400" y="1811172"/>
                                </a:lnTo>
                                <a:lnTo>
                                  <a:pt x="152400" y="1814741"/>
                                </a:lnTo>
                                <a:lnTo>
                                  <a:pt x="152400" y="1817865"/>
                                </a:lnTo>
                                <a:lnTo>
                                  <a:pt x="172872" y="1838325"/>
                                </a:lnTo>
                                <a:lnTo>
                                  <a:pt x="179565" y="1838325"/>
                                </a:lnTo>
                                <a:lnTo>
                                  <a:pt x="200025" y="1817865"/>
                                </a:lnTo>
                                <a:lnTo>
                                  <a:pt x="200025" y="1811172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1430172"/>
                                </a:moveTo>
                                <a:lnTo>
                                  <a:pt x="179565" y="1409700"/>
                                </a:lnTo>
                                <a:lnTo>
                                  <a:pt x="172872" y="1409700"/>
                                </a:lnTo>
                                <a:lnTo>
                                  <a:pt x="152400" y="1430172"/>
                                </a:lnTo>
                                <a:lnTo>
                                  <a:pt x="152400" y="1433741"/>
                                </a:lnTo>
                                <a:lnTo>
                                  <a:pt x="152400" y="143686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79565" y="1457325"/>
                                </a:lnTo>
                                <a:lnTo>
                                  <a:pt x="200025" y="1436865"/>
                                </a:lnTo>
                                <a:lnTo>
                                  <a:pt x="200025" y="1430172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3528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4720" id="docshapegroup1" coordorigin="0,0" coordsize="11415,16860">
                <v:shape style="position:absolute;left:0;top:0;width:4095;height:16860" id="docshape2" coordorigin="0,0" coordsize="4095,16860" path="m4095,0l0,0,0,12000,0,16860,4095,16860,4095,12000,4095,0xe" filled="true" fillcolor="#33373c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0;top:6321;width:317;height:274" type="#_x0000_t75" id="docshape6" stroked="false">
                  <v:imagedata r:id="rId8" o:title=""/>
                </v:shape>
                <v:shape style="position:absolute;left:781;top:6810;width:315;height:317" type="#_x0000_t75" id="docshape7" stroked="false">
                  <v:imagedata r:id="rId9" o:title=""/>
                </v:shape>
                <v:shape style="position:absolute;left:779;top:8205;width:75;height:3015" id="docshape8" coordorigin="780,8205" coordsize="75,3015" path="m855,11177l854,11172,850,11163,848,11159,841,11152,837,11150,828,11146,823,11145,812,11145,807,11146,798,11150,794,11152,787,11159,785,11163,781,11172,780,11177,780,11183,780,11188,781,11193,785,11202,787,11206,794,11213,798,11215,807,11219,812,11220,823,11220,828,11219,837,11215,841,11213,848,11206,850,11202,854,11193,855,11188,855,11177xm855,10877l854,10872,850,10863,848,10859,841,10852,837,10850,828,10846,823,10845,812,10845,807,10846,798,10850,794,10852,787,10859,785,10863,781,10872,780,10877,780,10883,780,10888,781,10893,785,10902,787,10906,794,10913,798,10915,807,10919,812,10920,823,10920,828,10919,837,10915,841,10913,848,10906,850,10902,854,10893,855,10888,855,10877xm855,10577l854,10572,850,10563,848,10559,841,10552,837,10550,828,10546,823,10545,812,10545,807,10546,798,10550,794,10552,787,10559,785,10563,781,10572,780,10577,780,10583,780,10588,781,10593,785,10602,787,10606,794,10613,798,10615,807,10619,812,10620,823,10620,828,10619,837,10615,841,10613,848,10606,850,10602,854,10593,855,10588,855,10577xm855,10262l854,10257,850,10248,848,10244,841,10237,837,10235,828,10231,823,10230,812,10230,807,10231,798,10235,794,10237,787,10244,785,10248,781,10257,780,10262,780,10268,780,10273,781,10278,785,10287,787,10291,794,10298,798,10300,807,10304,812,10305,823,10305,828,10304,837,10300,841,10298,848,10291,850,10287,854,10278,855,10273,855,10262xm855,9962l854,9957,850,9948,848,9944,841,9937,837,9935,828,9931,823,9930,812,9930,807,9931,798,9935,794,9937,787,9944,785,9948,781,9957,780,9962,780,9968,780,9973,781,9978,785,9987,787,9991,794,9998,798,10000,807,10004,812,10005,823,10005,828,10004,837,10000,841,9998,848,9991,850,9987,854,9978,855,9973,855,996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275;width:7320;height:45" id="docshape9" filled="true" fillcolor="#33373c" stroked="false">
                  <v:fill type="solid"/>
                </v:rect>
                <v:shape style="position:absolute;left:4424;top:5985;width:315;height:5280" id="docshape10" coordorigin="4425,5985" coordsize="315,5280" path="m4500,11222l4499,11217,4495,11208,4493,11204,4486,11197,4482,11195,4473,11191,4468,11190,4457,11190,4452,11191,4443,11195,4439,11197,4432,11204,4430,11208,4426,11217,4425,11222,4425,11228,4425,11233,4426,11238,4430,11247,4432,11251,4439,11258,4443,11260,4452,11264,4457,11265,4468,11265,4473,11264,4482,11260,4486,11258,4493,11251,4495,11247,4499,11238,4500,11233,4500,11222xm4740,8837l4739,8832,4735,8823,4733,8819,4726,8812,4722,8810,4713,8806,4708,8805,4697,8805,4692,8806,4683,8810,4679,8812,4672,8819,4670,8823,4666,8832,4665,8837,4665,8843,4665,8848,4666,8853,4670,8862,4672,8866,4679,8873,4683,8875,4692,8879,4697,8880,4708,8880,4713,8879,4722,8875,4726,8873,4733,8866,4735,8862,4739,8853,4740,8848,4740,8837xm4740,8537l4739,8532,4735,8523,4733,8519,4726,8512,4722,8510,4713,8506,4708,8505,4697,8505,4692,8506,4683,8510,4679,8512,4672,8519,4670,8523,4666,8532,4665,8537,4665,8543,4665,8548,4666,8553,4670,8562,4672,8566,4679,8573,4683,8575,4692,8579,4697,8580,4708,8580,4713,8579,4722,8575,4726,8573,4733,8566,4735,8562,4739,8553,4740,8548,4740,8537xm4740,8237l4739,8232,4735,8223,4733,8219,4726,8212,4722,8210,4713,8206,4708,8205,4697,8205,4692,8206,4683,8210,4679,8212,4672,8219,4670,8223,4666,8232,4665,8237,4665,8243,4665,8248,4666,8253,4670,8262,4672,8266,4679,8273,4683,8275,4692,8279,4697,8280,4708,8280,4713,8279,4722,8275,4726,8273,4733,8266,4735,8262,4739,8253,4740,8248,4740,8237xm4740,7037l4739,7032,4735,7023,4733,7019,4726,7012,4722,7010,4713,7006,4708,7005,4697,7005,4692,7006,4683,7010,4679,7012,4672,7019,4670,7023,4666,7032,4665,7037,4665,7043,4665,7048,4666,7053,4670,7062,4672,7066,4679,7073,4683,7075,4692,7079,4697,7080,4708,7080,4713,7079,4722,7075,4726,7073,4733,7066,4735,7062,4739,7053,4740,7048,4740,703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33373C"/>
        </w:rPr>
        <w:t>KEY</w:t>
      </w:r>
      <w:r>
        <w:rPr>
          <w:color w:val="33373C"/>
          <w:spacing w:val="-5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line="398" w:lineRule="auto" w:before="275"/>
        <w:ind w:left="653" w:right="441"/>
      </w:pPr>
      <w:r>
        <w:rPr>
          <w:w w:val="105"/>
        </w:rPr>
        <w:t>Accounts receivable CPT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ICD-10</w:t>
      </w:r>
      <w:r>
        <w:rPr>
          <w:spacing w:val="-11"/>
          <w:w w:val="105"/>
        </w:rPr>
        <w:t> </w:t>
      </w:r>
      <w:r>
        <w:rPr>
          <w:w w:val="105"/>
        </w:rPr>
        <w:t>coding Denial management EMR billing systems</w:t>
      </w:r>
    </w:p>
    <w:p>
      <w:pPr>
        <w:pStyle w:val="BodyText"/>
        <w:spacing w:line="273" w:lineRule="auto"/>
        <w:ind w:left="653"/>
      </w:pPr>
      <w:r>
        <w:rPr>
          <w:w w:val="105"/>
        </w:rPr>
        <w:t>Explanation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beneﬁts</w:t>
      </w:r>
      <w:r>
        <w:rPr>
          <w:spacing w:val="-11"/>
          <w:w w:val="105"/>
        </w:rPr>
        <w:t> </w:t>
      </w:r>
      <w:r>
        <w:rPr>
          <w:w w:val="105"/>
        </w:rPr>
        <w:t>(EOB) </w:t>
      </w:r>
      <w:r>
        <w:rPr>
          <w:spacing w:val="-2"/>
          <w:w w:val="105"/>
        </w:rPr>
        <w:t>review</w:t>
      </w:r>
    </w:p>
    <w:p>
      <w:pPr>
        <w:pStyle w:val="BodyText"/>
        <w:spacing w:before="84"/>
        <w:ind w:left="653"/>
      </w:pPr>
      <w:r>
        <w:rPr/>
        <w:t>HIPAA</w:t>
      </w:r>
      <w:r>
        <w:rPr>
          <w:spacing w:val="-5"/>
        </w:rPr>
        <w:t> </w:t>
      </w:r>
      <w:r>
        <w:rPr>
          <w:spacing w:val="-2"/>
        </w:rPr>
        <w:t>compliance</w:t>
      </w:r>
    </w:p>
    <w:p>
      <w:pPr>
        <w:pStyle w:val="BodyText"/>
        <w:spacing w:line="410" w:lineRule="auto" w:before="116"/>
        <w:ind w:left="653" w:right="-5"/>
      </w:pPr>
      <w:r>
        <w:rPr>
          <w:w w:val="105"/>
        </w:rPr>
        <w:t>Insurance</w:t>
      </w:r>
      <w:r>
        <w:rPr>
          <w:spacing w:val="-12"/>
          <w:w w:val="105"/>
        </w:rPr>
        <w:t> </w:t>
      </w:r>
      <w:r>
        <w:rPr>
          <w:w w:val="105"/>
        </w:rPr>
        <w:t>eligibility</w:t>
      </w:r>
      <w:r>
        <w:rPr>
          <w:spacing w:val="-12"/>
          <w:w w:val="105"/>
        </w:rPr>
        <w:t> </w:t>
      </w:r>
      <w:r>
        <w:rPr>
          <w:w w:val="105"/>
        </w:rPr>
        <w:t>veriﬁcation Patient invoicing</w:t>
      </w:r>
    </w:p>
    <w:p>
      <w:pPr>
        <w:pStyle w:val="BodyText"/>
        <w:spacing w:line="170" w:lineRule="exact"/>
        <w:ind w:left="653"/>
      </w:pPr>
      <w:r>
        <w:rPr>
          <w:spacing w:val="-2"/>
          <w:w w:val="105"/>
        </w:rPr>
        <w:t>Payment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posting</w:t>
      </w:r>
    </w:p>
    <w:p>
      <w:pPr>
        <w:pStyle w:val="BodyText"/>
        <w:spacing w:before="116"/>
        <w:ind w:left="653"/>
      </w:pPr>
      <w:r>
        <w:rPr/>
        <w:t>Reimbursement</w:t>
      </w:r>
      <w:r>
        <w:rPr>
          <w:spacing w:val="35"/>
        </w:rPr>
        <w:t> </w:t>
      </w:r>
      <w:r>
        <w:rPr>
          <w:spacing w:val="-2"/>
        </w:rPr>
        <w:t>tracking</w:t>
      </w:r>
    </w:p>
    <w:p>
      <w:pPr>
        <w:spacing w:line="278" w:lineRule="auto" w:before="74"/>
        <w:ind w:left="77" w:right="245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Billing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Coastal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Cardiology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Clinic,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Jacksonville,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16" w:right="245"/>
      </w:pPr>
      <w:r>
        <w:rPr>
          <w:w w:val="105"/>
        </w:rPr>
        <w:t>Submit</w:t>
      </w:r>
      <w:r>
        <w:rPr>
          <w:spacing w:val="-3"/>
          <w:w w:val="105"/>
        </w:rPr>
        <w:t> </w:t>
      </w:r>
      <w:r>
        <w:rPr>
          <w:w w:val="105"/>
        </w:rPr>
        <w:t>an</w:t>
      </w:r>
      <w:r>
        <w:rPr>
          <w:spacing w:val="-3"/>
          <w:w w:val="105"/>
        </w:rPr>
        <w:t> </w:t>
      </w:r>
      <w:r>
        <w:rPr>
          <w:w w:val="105"/>
        </w:rPr>
        <w:t>average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1,200</w:t>
      </w:r>
      <w:r>
        <w:rPr>
          <w:spacing w:val="-3"/>
          <w:w w:val="105"/>
        </w:rPr>
        <w:t> </w:t>
      </w:r>
      <w:r>
        <w:rPr>
          <w:w w:val="105"/>
        </w:rPr>
        <w:t>claims</w:t>
      </w:r>
      <w:r>
        <w:rPr>
          <w:spacing w:val="-3"/>
          <w:w w:val="105"/>
        </w:rPr>
        <w:t> </w:t>
      </w:r>
      <w:r>
        <w:rPr>
          <w:w w:val="105"/>
        </w:rPr>
        <w:t>monthly</w:t>
      </w:r>
      <w:r>
        <w:rPr>
          <w:spacing w:val="-3"/>
          <w:w w:val="105"/>
        </w:rPr>
        <w:t> </w:t>
      </w:r>
      <w:r>
        <w:rPr>
          <w:w w:val="105"/>
        </w:rPr>
        <w:t>using</w:t>
      </w:r>
      <w:r>
        <w:rPr>
          <w:spacing w:val="-3"/>
          <w:w w:val="105"/>
        </w:rPr>
        <w:t> </w:t>
      </w:r>
      <w:r>
        <w:rPr>
          <w:w w:val="105"/>
        </w:rPr>
        <w:t>NextGen</w:t>
      </w:r>
      <w:r>
        <w:rPr>
          <w:spacing w:val="-3"/>
          <w:w w:val="105"/>
        </w:rPr>
        <w:t> </w:t>
      </w:r>
      <w:r>
        <w:rPr>
          <w:w w:val="105"/>
        </w:rPr>
        <w:t>EMR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follow</w:t>
      </w:r>
      <w:r>
        <w:rPr>
          <w:spacing w:val="-3"/>
          <w:w w:val="105"/>
        </w:rPr>
        <w:t> </w:t>
      </w:r>
      <w:r>
        <w:rPr>
          <w:w w:val="105"/>
        </w:rPr>
        <w:t>up</w:t>
      </w:r>
      <w:r>
        <w:rPr>
          <w:spacing w:val="-3"/>
          <w:w w:val="105"/>
        </w:rPr>
        <w:t> </w:t>
      </w:r>
      <w:r>
        <w:rPr>
          <w:w w:val="105"/>
        </w:rPr>
        <w:t>on outstanding balances</w:t>
      </w:r>
    </w:p>
    <w:p>
      <w:pPr>
        <w:pStyle w:val="BodyText"/>
        <w:spacing w:line="273" w:lineRule="auto" w:before="90"/>
        <w:ind w:left="616" w:right="277"/>
      </w:pPr>
      <w:r>
        <w:rPr>
          <w:w w:val="105"/>
        </w:rPr>
        <w:t>Resolve 90% of denied claims within 30 days through accurate resubmission and </w:t>
      </w:r>
      <w:r>
        <w:rPr>
          <w:spacing w:val="-2"/>
          <w:w w:val="105"/>
        </w:rPr>
        <w:t>appeals</w:t>
      </w:r>
    </w:p>
    <w:p>
      <w:pPr>
        <w:pStyle w:val="BodyText"/>
        <w:spacing w:before="91"/>
        <w:ind w:left="616"/>
      </w:pPr>
      <w:r>
        <w:rPr>
          <w:w w:val="105"/>
        </w:rPr>
        <w:t>Coordinate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front</w:t>
      </w:r>
      <w:r>
        <w:rPr>
          <w:spacing w:val="-9"/>
          <w:w w:val="105"/>
        </w:rPr>
        <w:t> </w:t>
      </w:r>
      <w:r>
        <w:rPr>
          <w:w w:val="105"/>
        </w:rPr>
        <w:t>desk</w:t>
      </w:r>
      <w:r>
        <w:rPr>
          <w:spacing w:val="-9"/>
          <w:w w:val="105"/>
        </w:rPr>
        <w:t> </w:t>
      </w:r>
      <w:r>
        <w:rPr>
          <w:w w:val="105"/>
        </w:rPr>
        <w:t>staff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ensure</w:t>
      </w:r>
      <w:r>
        <w:rPr>
          <w:spacing w:val="-9"/>
          <w:w w:val="105"/>
        </w:rPr>
        <w:t> </w:t>
      </w:r>
      <w:r>
        <w:rPr>
          <w:w w:val="105"/>
        </w:rPr>
        <w:t>pre-authorization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108"/>
      </w:pPr>
    </w:p>
    <w:p>
      <w:pPr>
        <w:spacing w:line="261" w:lineRule="auto" w:before="0"/>
        <w:ind w:left="77" w:right="277" w:firstLine="0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Biller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Coder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Sunstate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Medicine,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Jacksonville,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2015 – February 2019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 w:before="1"/>
        <w:ind w:left="616" w:right="245"/>
      </w:pPr>
      <w:r>
        <w:rPr>
          <w:w w:val="105"/>
        </w:rPr>
        <w:t>Coded and billed insurance claims for family practice and minor procedures Managed daily payment posting and reconciled accounts weekly</w:t>
      </w:r>
    </w:p>
    <w:p>
      <w:pPr>
        <w:pStyle w:val="BodyText"/>
        <w:ind w:left="616"/>
      </w:pPr>
      <w:r>
        <w:rPr>
          <w:w w:val="105"/>
        </w:rPr>
        <w:t>Reduced</w:t>
      </w:r>
      <w:r>
        <w:rPr>
          <w:spacing w:val="-2"/>
          <w:w w:val="105"/>
        </w:rPr>
        <w:t> </w:t>
      </w:r>
      <w:r>
        <w:rPr>
          <w:w w:val="105"/>
        </w:rPr>
        <w:t>claim</w:t>
      </w:r>
      <w:r>
        <w:rPr>
          <w:spacing w:val="-1"/>
          <w:w w:val="105"/>
        </w:rPr>
        <w:t> </w:t>
      </w:r>
      <w:r>
        <w:rPr>
          <w:w w:val="105"/>
        </w:rPr>
        <w:t>rejections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20%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improved</w:t>
      </w:r>
      <w:r>
        <w:rPr>
          <w:spacing w:val="-1"/>
          <w:w w:val="105"/>
        </w:rPr>
        <w:t> </w:t>
      </w:r>
      <w:r>
        <w:rPr>
          <w:w w:val="105"/>
        </w:rPr>
        <w:t>documentation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Diploma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Medical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Billing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Coding</w:t>
      </w:r>
    </w:p>
    <w:p>
      <w:pPr>
        <w:pStyle w:val="BodyText"/>
        <w:spacing w:before="37"/>
        <w:ind w:left="77"/>
      </w:pPr>
      <w:r>
        <w:rPr>
          <w:w w:val="105"/>
        </w:rPr>
        <w:t>Florida</w:t>
      </w:r>
      <w:r>
        <w:rPr>
          <w:spacing w:val="-9"/>
          <w:w w:val="105"/>
        </w:rPr>
        <w:t> </w:t>
      </w:r>
      <w:r>
        <w:rPr>
          <w:w w:val="105"/>
        </w:rPr>
        <w:t>State</w:t>
      </w:r>
      <w:r>
        <w:rPr>
          <w:spacing w:val="-9"/>
          <w:w w:val="105"/>
        </w:rPr>
        <w:t> </w:t>
      </w:r>
      <w:r>
        <w:rPr>
          <w:w w:val="105"/>
        </w:rPr>
        <w:t>College</w:t>
      </w:r>
      <w:r>
        <w:rPr>
          <w:spacing w:val="-9"/>
          <w:w w:val="105"/>
        </w:rPr>
        <w:t> </w:t>
      </w:r>
      <w:r>
        <w:rPr>
          <w:w w:val="105"/>
        </w:rPr>
        <w:t>at</w:t>
      </w:r>
      <w:r>
        <w:rPr>
          <w:spacing w:val="-9"/>
          <w:w w:val="105"/>
        </w:rPr>
        <w:t> </w:t>
      </w:r>
      <w:r>
        <w:rPr>
          <w:w w:val="105"/>
        </w:rPr>
        <w:t>Jacksonville,</w:t>
      </w:r>
      <w:r>
        <w:rPr>
          <w:spacing w:val="-9"/>
          <w:w w:val="105"/>
        </w:rPr>
        <w:t> </w:t>
      </w:r>
      <w:r>
        <w:rPr>
          <w:w w:val="105"/>
        </w:rPr>
        <w:t>FL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2015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93"/>
      </w:pPr>
    </w:p>
    <w:p>
      <w:pPr>
        <w:pStyle w:val="Heading1"/>
      </w:pPr>
      <w:r>
        <w:rPr>
          <w:color w:val="33373C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374"/>
      </w:pPr>
      <w:r>
        <w:rPr/>
        <w:t>Certiﬁed</w:t>
      </w:r>
      <w:r>
        <w:rPr>
          <w:spacing w:val="11"/>
        </w:rPr>
        <w:t> </w:t>
      </w:r>
      <w:r>
        <w:rPr/>
        <w:t>Professional</w:t>
      </w:r>
      <w:r>
        <w:rPr>
          <w:spacing w:val="11"/>
        </w:rPr>
        <w:t> </w:t>
      </w:r>
      <w:r>
        <w:rPr/>
        <w:t>Coder</w:t>
      </w:r>
      <w:r>
        <w:rPr>
          <w:spacing w:val="11"/>
        </w:rPr>
        <w:t> </w:t>
      </w:r>
      <w:r>
        <w:rPr/>
        <w:t>(CPC)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AAPC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60" w:bottom="280" w:left="425" w:right="425"/>
      <w:cols w:num="2" w:equalWidth="0">
        <w:col w:w="2914" w:space="1011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92" w:right="18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2026-02-15T05:44:02Z</dcterms:created>
  <dcterms:modified xsi:type="dcterms:W3CDTF">2026-02-15T05:44:02Z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