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205" w:right="69" w:firstLine="0"/>
        <w:jc w:val="center"/>
        <w:rPr>
          <w:rFonts w:ascii="Calibri"/>
          <w:sz w:val="70"/>
        </w:rPr>
      </w:pPr>
      <w:r>
        <w:rPr>
          <w:rFonts w:ascii="Verdana"/>
          <w:b/>
          <w:color w:val="FFFFFF"/>
          <w:sz w:val="70"/>
        </w:rPr>
        <w:t>Michael</w:t>
      </w:r>
      <w:r>
        <w:rPr>
          <w:rFonts w:ascii="Verdana"/>
          <w:b/>
          <w:color w:val="FFFFFF"/>
          <w:spacing w:val="14"/>
          <w:w w:val="150"/>
          <w:sz w:val="70"/>
        </w:rPr>
        <w:t>  </w:t>
      </w:r>
      <w:r>
        <w:rPr>
          <w:rFonts w:ascii="Calibri"/>
          <w:color w:val="FFFFFF"/>
          <w:spacing w:val="8"/>
          <w:sz w:val="70"/>
        </w:rPr>
        <w:t>Anderson</w:t>
      </w:r>
    </w:p>
    <w:p>
      <w:pPr>
        <w:pStyle w:val="Heading2"/>
        <w:spacing w:before="86"/>
        <w:ind w:right="69"/>
        <w:rPr>
          <w:rFonts w:ascii="Verdana"/>
        </w:rPr>
      </w:pPr>
      <w:r>
        <w:rPr>
          <w:rFonts w:ascii="Verdana"/>
          <w:color w:val="FFFFFF"/>
          <w:spacing w:val="9"/>
        </w:rPr>
        <w:t>Saa</w:t>
      </w:r>
      <w:r>
        <w:rPr>
          <w:rFonts w:ascii="Verdana"/>
          <w:color w:val="FFFFFF"/>
          <w:spacing w:val="-40"/>
        </w:rPr>
        <w:t> </w:t>
      </w:r>
      <w:r>
        <w:rPr>
          <w:rFonts w:ascii="Verdana"/>
          <w:color w:val="FFFFFF"/>
        </w:rPr>
        <w:t>S</w:t>
      </w:r>
      <w:r>
        <w:rPr>
          <w:rFonts w:ascii="Verdana"/>
          <w:color w:val="FFFFFF"/>
          <w:spacing w:val="10"/>
        </w:rPr>
        <w:t> </w:t>
      </w:r>
      <w:r>
        <w:rPr>
          <w:rFonts w:ascii="Verdana"/>
          <w:color w:val="FFFFFF"/>
          <w:spacing w:val="11"/>
        </w:rPr>
        <w:t>Customer</w:t>
      </w:r>
      <w:r>
        <w:rPr>
          <w:rFonts w:ascii="Verdana"/>
          <w:color w:val="FFFFFF"/>
          <w:spacing w:val="12"/>
        </w:rPr>
        <w:t> </w:t>
      </w:r>
      <w:r>
        <w:rPr>
          <w:rFonts w:ascii="Verdana"/>
          <w:color w:val="FFFFFF"/>
          <w:spacing w:val="11"/>
        </w:rPr>
        <w:t>Success</w:t>
      </w:r>
      <w:r>
        <w:rPr>
          <w:rFonts w:ascii="Verdana"/>
          <w:color w:val="FFFFFF"/>
          <w:spacing w:val="13"/>
        </w:rPr>
        <w:t> </w:t>
      </w:r>
      <w:r>
        <w:rPr>
          <w:rFonts w:ascii="Verdana"/>
          <w:color w:val="FFFFFF"/>
          <w:spacing w:val="10"/>
        </w:rPr>
        <w:t>Manager</w:t>
      </w:r>
    </w:p>
    <w:p>
      <w:pPr>
        <w:pStyle w:val="BodyText"/>
        <w:spacing w:before="57"/>
        <w:rPr>
          <w:rFonts w:ascii="Verdana"/>
          <w:b/>
          <w:sz w:val="16"/>
        </w:rPr>
      </w:pPr>
    </w:p>
    <w:p>
      <w:pPr>
        <w:spacing w:line="271" w:lineRule="auto" w:before="0"/>
        <w:ind w:left="4205" w:right="55" w:firstLine="0"/>
        <w:jc w:val="center"/>
        <w:rPr>
          <w:b/>
          <w:sz w:val="16"/>
        </w:rPr>
      </w:pPr>
      <w:r>
        <w:rPr>
          <w:b/>
          <w:color w:val="FFFFFF"/>
          <w:w w:val="110"/>
          <w:sz w:val="16"/>
        </w:rPr>
        <w:t>SaaS Customer Success Manager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 a track record of reducing churn and driving revenue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growth</w:t>
      </w:r>
    </w:p>
    <w:p>
      <w:pPr>
        <w:spacing w:line="271" w:lineRule="auto" w:before="90"/>
        <w:ind w:left="4205" w:right="55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Customer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success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leader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SaaS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 onboarding,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relationship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upselling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strategies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 retention and revenue.</w:t>
      </w: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2"/>
      </w:pPr>
    </w:p>
    <w:p>
      <w:pPr>
        <w:pStyle w:val="Heading1"/>
        <w:rPr>
          <w:rFonts w:ascii="Verdana"/>
        </w:rPr>
      </w:pPr>
      <w:r>
        <w:rPr>
          <w:rFonts w:ascii="Verdana"/>
          <w:smallCaps/>
          <w:color w:val="FFFFFF"/>
        </w:rPr>
        <w:t>Personal</w:t>
      </w:r>
      <w:r>
        <w:rPr>
          <w:rFonts w:ascii="Verdana"/>
          <w:smallCaps/>
          <w:color w:val="FFFFFF"/>
          <w:spacing w:val="36"/>
        </w:rPr>
        <w:t> </w:t>
      </w:r>
      <w:r>
        <w:rPr>
          <w:rFonts w:ascii="Verdana"/>
          <w:smallCaps/>
          <w:color w:val="FFFFFF"/>
          <w:spacing w:val="-2"/>
        </w:rPr>
        <w:t>information</w:t>
      </w:r>
    </w:p>
    <w:p>
      <w:pPr>
        <w:pStyle w:val="BodyText"/>
        <w:spacing w:before="44"/>
        <w:rPr>
          <w:rFonts w:ascii="Verdana"/>
          <w:b/>
        </w:rPr>
      </w:pPr>
    </w:p>
    <w:p>
      <w:pPr>
        <w:pStyle w:val="BodyText"/>
        <w:ind w:left="758"/>
      </w:pPr>
      <w:r>
        <w:rPr>
          <w:color w:val="FFFFFF"/>
          <w:spacing w:val="-6"/>
        </w:rPr>
        <w:t>(123)</w:t>
      </w:r>
      <w:r>
        <w:rPr>
          <w:color w:val="FFFFFF"/>
          <w:spacing w:val="9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  <w:spacing w:before="116"/>
      </w:pPr>
    </w:p>
    <w:p>
      <w:pPr>
        <w:pStyle w:val="BodyText"/>
        <w:spacing w:line="640" w:lineRule="auto" w:before="1"/>
        <w:ind w:left="75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City,</w:t>
      </w:r>
      <w:r>
        <w:rPr>
          <w:color w:val="FFFFFF"/>
          <w:spacing w:val="-13"/>
        </w:rPr>
        <w:t> </w:t>
      </w:r>
      <w:r>
        <w:rPr>
          <w:color w:val="FFFFFF"/>
        </w:rPr>
        <w:t>ST</w:t>
      </w:r>
    </w:p>
    <w:p>
      <w:pPr>
        <w:spacing w:before="99"/>
        <w:ind w:left="33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smallCaps/>
          <w:color w:val="24560F"/>
          <w:sz w:val="18"/>
        </w:rPr>
        <w:t>Professional</w:t>
      </w:r>
      <w:r>
        <w:rPr>
          <w:rFonts w:ascii="Verdana"/>
          <w:b/>
          <w:smallCaps/>
          <w:color w:val="24560F"/>
          <w:spacing w:val="24"/>
          <w:sz w:val="18"/>
        </w:rPr>
        <w:t> </w:t>
      </w:r>
      <w:r>
        <w:rPr>
          <w:rFonts w:ascii="Verdana"/>
          <w:b/>
          <w:smallCaps/>
          <w:color w:val="24560F"/>
          <w:spacing w:val="-2"/>
          <w:sz w:val="18"/>
        </w:rPr>
        <w:t>experience</w:t>
      </w:r>
    </w:p>
    <w:p>
      <w:pPr>
        <w:pStyle w:val="BodyText"/>
        <w:spacing w:line="235" w:lineRule="auto" w:before="153"/>
        <w:ind w:left="33" w:right="461"/>
        <w:rPr>
          <w:rFonts w:ascii="Calibri"/>
        </w:rPr>
      </w:pPr>
      <w:r>
        <w:rPr>
          <w:rFonts w:ascii="Calibri"/>
          <w:w w:val="120"/>
        </w:rPr>
        <w:t>CUSTOMER SUCCESS MANAGER </w:t>
      </w:r>
      <w:r>
        <w:rPr>
          <w:rFonts w:ascii="Calibri"/>
        </w:rPr>
        <w:t>| </w:t>
      </w:r>
      <w:r>
        <w:rPr>
          <w:rFonts w:ascii="Calibri"/>
          <w:w w:val="120"/>
        </w:rPr>
        <w:t>CLOUDTECH SOLUTIONS </w:t>
      </w:r>
      <w:r>
        <w:rPr>
          <w:rFonts w:ascii="Calibri"/>
        </w:rPr>
        <w:t>| </w:t>
      </w:r>
      <w:r>
        <w:rPr>
          <w:rFonts w:ascii="Calibri"/>
          <w:w w:val="120"/>
        </w:rPr>
        <w:t>SAN FRANCISCO, CA </w:t>
      </w:r>
      <w:r>
        <w:rPr>
          <w:rFonts w:ascii="Calibri"/>
        </w:rPr>
        <w:t>| </w:t>
      </w:r>
      <w:r>
        <w:rPr>
          <w:rFonts w:ascii="Calibri"/>
          <w:w w:val="120"/>
        </w:rPr>
        <w:t>MAY 2020 - PRESENT</w:t>
      </w:r>
    </w:p>
    <w:p>
      <w:pPr>
        <w:pStyle w:val="BodyText"/>
        <w:spacing w:before="57"/>
        <w:rPr>
          <w:rFonts w:ascii="Calibri"/>
        </w:rPr>
      </w:pPr>
    </w:p>
    <w:p>
      <w:pPr>
        <w:pStyle w:val="BodyText"/>
        <w:spacing w:line="247" w:lineRule="auto"/>
        <w:ind w:left="609" w:right="384"/>
      </w:pPr>
      <w:r>
        <w:rPr>
          <w:w w:val="105"/>
        </w:rPr>
        <w:t>Reduced</w:t>
      </w:r>
      <w:r>
        <w:rPr>
          <w:spacing w:val="-12"/>
          <w:w w:val="105"/>
        </w:rPr>
        <w:t> </w:t>
      </w:r>
      <w:r>
        <w:rPr>
          <w:w w:val="105"/>
        </w:rPr>
        <w:t>customer</w:t>
      </w:r>
      <w:r>
        <w:rPr>
          <w:spacing w:val="-14"/>
          <w:w w:val="105"/>
        </w:rPr>
        <w:t> </w:t>
      </w:r>
      <w:r>
        <w:rPr>
          <w:w w:val="105"/>
        </w:rPr>
        <w:t>churn</w:t>
      </w:r>
      <w:r>
        <w:rPr>
          <w:spacing w:val="-11"/>
          <w:w w:val="105"/>
        </w:rPr>
        <w:t> </w:t>
      </w:r>
      <w:r>
        <w:rPr>
          <w:w w:val="105"/>
        </w:rPr>
        <w:t>by</w:t>
      </w:r>
      <w:r>
        <w:rPr>
          <w:spacing w:val="-15"/>
          <w:w w:val="105"/>
        </w:rPr>
        <w:t> </w:t>
      </w:r>
      <w:r>
        <w:rPr>
          <w:w w:val="105"/>
        </w:rPr>
        <w:t>30%</w:t>
      </w:r>
      <w:r>
        <w:rPr>
          <w:spacing w:val="-12"/>
          <w:w w:val="105"/>
        </w:rPr>
        <w:t> </w:t>
      </w:r>
      <w:r>
        <w:rPr>
          <w:w w:val="105"/>
        </w:rPr>
        <w:t>through</w:t>
      </w:r>
      <w:r>
        <w:rPr>
          <w:spacing w:val="-11"/>
          <w:w w:val="105"/>
        </w:rPr>
        <w:t> </w:t>
      </w:r>
      <w:r>
        <w:rPr>
          <w:w w:val="105"/>
        </w:rPr>
        <w:t>proactive</w:t>
      </w:r>
      <w:r>
        <w:rPr>
          <w:spacing w:val="-12"/>
          <w:w w:val="105"/>
        </w:rPr>
        <w:t> </w:t>
      </w:r>
      <w:r>
        <w:rPr>
          <w:w w:val="105"/>
        </w:rPr>
        <w:t>engagement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account</w:t>
      </w:r>
      <w:r>
        <w:rPr>
          <w:spacing w:val="-12"/>
          <w:w w:val="105"/>
        </w:rPr>
        <w:t> </w:t>
      </w:r>
      <w:r>
        <w:rPr>
          <w:w w:val="105"/>
        </w:rPr>
        <w:t>health </w:t>
      </w:r>
      <w:r>
        <w:rPr>
          <w:spacing w:val="-2"/>
          <w:w w:val="105"/>
        </w:rPr>
        <w:t>monitoring</w:t>
      </w:r>
    </w:p>
    <w:p>
      <w:pPr>
        <w:pStyle w:val="BodyText"/>
        <w:spacing w:before="106"/>
        <w:ind w:left="609"/>
      </w:pPr>
      <w:r>
        <w:rPr/>
        <w:t>Led</w:t>
      </w:r>
      <w:r>
        <w:rPr>
          <w:spacing w:val="4"/>
        </w:rPr>
        <w:t> </w:t>
      </w:r>
      <w:r>
        <w:rPr/>
        <w:t>the</w:t>
      </w:r>
      <w:r>
        <w:rPr>
          <w:spacing w:val="5"/>
        </w:rPr>
        <w:t> </w:t>
      </w:r>
      <w:r>
        <w:rPr/>
        <w:t>development</w:t>
      </w:r>
      <w:r>
        <w:rPr>
          <w:spacing w:val="4"/>
        </w:rPr>
        <w:t> </w:t>
      </w:r>
      <w:r>
        <w:rPr/>
        <w:t>of</w:t>
      </w:r>
      <w:r>
        <w:rPr>
          <w:spacing w:val="1"/>
        </w:rPr>
        <w:t> </w:t>
      </w:r>
      <w:r>
        <w:rPr/>
        <w:t>an</w:t>
      </w:r>
      <w:r>
        <w:rPr>
          <w:spacing w:val="4"/>
        </w:rPr>
        <w:t> </w:t>
      </w:r>
      <w:r>
        <w:rPr/>
        <w:t>onboarding</w:t>
      </w:r>
      <w:r>
        <w:rPr>
          <w:spacing w:val="5"/>
        </w:rPr>
        <w:t> </w:t>
      </w:r>
      <w:r>
        <w:rPr/>
        <w:t>program</w:t>
      </w:r>
      <w:r>
        <w:rPr>
          <w:spacing w:val="4"/>
        </w:rPr>
        <w:t> </w:t>
      </w:r>
      <w:r>
        <w:rPr/>
        <w:t>that</w:t>
      </w:r>
      <w:r>
        <w:rPr>
          <w:spacing w:val="5"/>
        </w:rPr>
        <w:t> </w:t>
      </w:r>
      <w:r>
        <w:rPr/>
        <w:t>decreased</w:t>
      </w:r>
      <w:r>
        <w:rPr>
          <w:spacing w:val="4"/>
        </w:rPr>
        <w:t> </w:t>
      </w:r>
      <w:r>
        <w:rPr/>
        <w:t>time-to-value</w:t>
      </w:r>
      <w:r>
        <w:rPr>
          <w:spacing w:val="5"/>
        </w:rPr>
        <w:t> </w:t>
      </w:r>
      <w:r>
        <w:rPr/>
        <w:t>by</w:t>
      </w:r>
      <w:r>
        <w:rPr>
          <w:spacing w:val="-1"/>
        </w:rPr>
        <w:t> </w:t>
      </w:r>
      <w:r>
        <w:rPr>
          <w:spacing w:val="-5"/>
        </w:rPr>
        <w:t>25%</w:t>
      </w:r>
    </w:p>
    <w:p>
      <w:pPr>
        <w:pStyle w:val="BodyText"/>
        <w:spacing w:line="247" w:lineRule="auto" w:before="111"/>
        <w:ind w:left="609" w:right="384"/>
      </w:pPr>
      <w:r>
        <w:rPr/>
        <w:t>Increased upsell revenue by 40% by identifying expansion opportunities within the </w:t>
      </w:r>
      <w:r>
        <w:rPr>
          <w:w w:val="105"/>
        </w:rPr>
        <w:t>customer</w:t>
      </w:r>
      <w:r>
        <w:rPr>
          <w:spacing w:val="-14"/>
          <w:w w:val="105"/>
        </w:rPr>
        <w:t> </w:t>
      </w:r>
      <w:r>
        <w:rPr>
          <w:w w:val="105"/>
        </w:rPr>
        <w:t>base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500" w:bottom="280" w:left="283" w:right="283"/>
          <w:cols w:num="2" w:equalWidth="0">
            <w:col w:w="2187" w:space="2016"/>
            <w:col w:w="7151"/>
          </w:cols>
        </w:sectPr>
      </w:pPr>
    </w:p>
    <w:p>
      <w:pPr>
        <w:pStyle w:val="Heading1"/>
        <w:spacing w:before="34"/>
        <w:rPr>
          <w:rFonts w:ascii="Verdana"/>
        </w:rPr>
      </w:pPr>
      <w:r>
        <w:rPr>
          <w:rFonts w:ascii="Verdana"/>
          <w:smallCaps/>
          <w:color w:val="FFFFFF"/>
        </w:rPr>
        <w:t>Key</w:t>
      </w:r>
      <w:r>
        <w:rPr>
          <w:rFonts w:ascii="Verdana"/>
          <w:smallCaps/>
          <w:color w:val="FFFFFF"/>
          <w:spacing w:val="6"/>
        </w:rPr>
        <w:t> </w:t>
      </w:r>
      <w:r>
        <w:rPr>
          <w:rFonts w:ascii="Verdana"/>
          <w:smallCaps/>
          <w:color w:val="FFFFFF"/>
          <w:spacing w:val="-2"/>
        </w:rPr>
        <w:t>skills</w:t>
      </w:r>
    </w:p>
    <w:p>
      <w:pPr>
        <w:spacing w:line="393" w:lineRule="auto" w:before="152"/>
        <w:ind w:left="572" w:right="-8" w:firstLine="0"/>
        <w:jc w:val="left"/>
        <w:rPr>
          <w:b/>
          <w:sz w:val="15"/>
        </w:rPr>
      </w:pPr>
      <w:r>
        <w:rPr>
          <w:b/>
          <w:color w:val="FFFFFF"/>
          <w:w w:val="105"/>
          <w:sz w:val="15"/>
        </w:rPr>
        <w:t>SaaS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customer</w:t>
      </w:r>
      <w:r>
        <w:rPr>
          <w:b/>
          <w:color w:val="FFFFFF"/>
          <w:spacing w:val="-15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lifecycle</w:t>
      </w:r>
      <w:r>
        <w:rPr>
          <w:b/>
          <w:color w:val="FFFFFF"/>
          <w:spacing w:val="-12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management Client onboarding and training</w:t>
      </w:r>
    </w:p>
    <w:p>
      <w:pPr>
        <w:spacing w:line="173" w:lineRule="exact" w:before="0"/>
        <w:ind w:left="572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Churn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reduction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pacing w:val="-2"/>
          <w:sz w:val="15"/>
        </w:rPr>
        <w:t>strategies</w:t>
      </w:r>
    </w:p>
    <w:p>
      <w:pPr>
        <w:spacing w:line="393" w:lineRule="auto" w:before="96"/>
        <w:ind w:left="572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CRM software (Gainsight, Salesforce) Subscription</w:t>
      </w:r>
      <w:r>
        <w:rPr>
          <w:b/>
          <w:color w:val="FFFFFF"/>
          <w:spacing w:val="-12"/>
          <w:sz w:val="15"/>
        </w:rPr>
        <w:t> </w:t>
      </w:r>
      <w:r>
        <w:rPr>
          <w:b/>
          <w:color w:val="FFFFFF"/>
          <w:sz w:val="15"/>
        </w:rPr>
        <w:t>renewals</w:t>
      </w:r>
    </w:p>
    <w:p>
      <w:pPr>
        <w:pStyle w:val="BodyText"/>
        <w:spacing w:before="51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line="235" w:lineRule="auto"/>
        <w:ind w:left="33" w:right="461"/>
        <w:rPr>
          <w:rFonts w:ascii="Calibri"/>
        </w:rPr>
      </w:pPr>
      <w:r>
        <w:rPr>
          <w:rFonts w:ascii="Calibri"/>
          <w:w w:val="120"/>
        </w:rPr>
        <w:t>CUSTOMER SUCCESS ASSOCIATE </w:t>
      </w:r>
      <w:r>
        <w:rPr>
          <w:rFonts w:ascii="Calibri"/>
        </w:rPr>
        <w:t>| </w:t>
      </w:r>
      <w:r>
        <w:rPr>
          <w:rFonts w:ascii="Calibri"/>
          <w:w w:val="120"/>
        </w:rPr>
        <w:t>DATAFLOW INC. </w:t>
      </w:r>
      <w:r>
        <w:rPr>
          <w:rFonts w:ascii="Calibri"/>
        </w:rPr>
        <w:t>| </w:t>
      </w:r>
      <w:r>
        <w:rPr>
          <w:rFonts w:ascii="Calibri"/>
          <w:w w:val="120"/>
        </w:rPr>
        <w:t>SAN FRANCISCO, CA </w:t>
      </w:r>
      <w:r>
        <w:rPr>
          <w:rFonts w:ascii="Calibri"/>
        </w:rPr>
        <w:t>| </w:t>
      </w:r>
      <w:r>
        <w:rPr>
          <w:rFonts w:ascii="Calibri"/>
          <w:w w:val="120"/>
        </w:rPr>
        <w:t>JUNE 2018 - APRIL</w:t>
      </w:r>
      <w:r>
        <w:rPr>
          <w:rFonts w:ascii="Calibri"/>
          <w:spacing w:val="-6"/>
          <w:w w:val="120"/>
        </w:rPr>
        <w:t> </w:t>
      </w:r>
      <w:r>
        <w:rPr>
          <w:rFonts w:ascii="Calibri"/>
          <w:w w:val="120"/>
        </w:rPr>
        <w:t>2020</w:t>
      </w:r>
    </w:p>
    <w:p>
      <w:pPr>
        <w:pStyle w:val="BodyText"/>
        <w:spacing w:before="57"/>
        <w:rPr>
          <w:rFonts w:ascii="Calibri"/>
        </w:rPr>
      </w:pPr>
    </w:p>
    <w:p>
      <w:pPr>
        <w:pStyle w:val="BodyText"/>
        <w:spacing w:line="393" w:lineRule="auto"/>
        <w:ind w:left="609" w:right="461"/>
      </w:pPr>
      <w:r>
        <w:rPr/>
        <w:t>Managed a portfolio of 50+ mid-market accounts, ensuring high engagement levels Assisted in creating a customer feedback loop that improved satisfaction scores by 20%</w:t>
      </w:r>
    </w:p>
    <w:p>
      <w:pPr>
        <w:pStyle w:val="BodyText"/>
        <w:spacing w:after="0" w:line="393" w:lineRule="auto"/>
        <w:sectPr>
          <w:type w:val="continuous"/>
          <w:pgSz w:w="11920" w:h="16860"/>
          <w:pgMar w:top="500" w:bottom="280" w:left="283" w:right="283"/>
          <w:cols w:num="2" w:equalWidth="0">
            <w:col w:w="3273" w:space="930"/>
            <w:col w:w="7151"/>
          </w:cols>
        </w:sectPr>
      </w:pPr>
    </w:p>
    <w:p>
      <w:pPr>
        <w:spacing w:before="138"/>
        <w:ind w:left="33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52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190999"/>
                            <a:ext cx="47625" cy="127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76350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553872"/>
                                </a:moveTo>
                                <a:lnTo>
                                  <a:pt x="27165" y="533400"/>
                                </a:lnTo>
                                <a:lnTo>
                                  <a:pt x="20472" y="533400"/>
                                </a:lnTo>
                                <a:lnTo>
                                  <a:pt x="0" y="553872"/>
                                </a:lnTo>
                                <a:lnTo>
                                  <a:pt x="0" y="557441"/>
                                </a:lnTo>
                                <a:lnTo>
                                  <a:pt x="0" y="560565"/>
                                </a:lnTo>
                                <a:lnTo>
                                  <a:pt x="20472" y="581025"/>
                                </a:lnTo>
                                <a:lnTo>
                                  <a:pt x="27165" y="581025"/>
                                </a:lnTo>
                                <a:lnTo>
                                  <a:pt x="47625" y="560565"/>
                                </a:lnTo>
                                <a:lnTo>
                                  <a:pt x="47625" y="553872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201447"/>
                                </a:moveTo>
                                <a:lnTo>
                                  <a:pt x="27165" y="180975"/>
                                </a:lnTo>
                                <a:lnTo>
                                  <a:pt x="20472" y="180975"/>
                                </a:lnTo>
                                <a:lnTo>
                                  <a:pt x="0" y="201447"/>
                                </a:lnTo>
                                <a:lnTo>
                                  <a:pt x="0" y="205016"/>
                                </a:lnTo>
                                <a:lnTo>
                                  <a:pt x="0" y="208140"/>
                                </a:lnTo>
                                <a:lnTo>
                                  <a:pt x="20472" y="228600"/>
                                </a:lnTo>
                                <a:lnTo>
                                  <a:pt x="27165" y="228600"/>
                                </a:lnTo>
                                <a:lnTo>
                                  <a:pt x="47625" y="208140"/>
                                </a:lnTo>
                                <a:lnTo>
                                  <a:pt x="47625" y="201447"/>
                                </a:lnTo>
                                <a:close/>
                              </a:path>
                              <a:path w="47625" h="1276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28850">
                                <a:moveTo>
                                  <a:pt x="484403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086099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487197"/>
                                </a:moveTo>
                                <a:lnTo>
                                  <a:pt x="27165" y="466725"/>
                                </a:lnTo>
                                <a:lnTo>
                                  <a:pt x="20472" y="466725"/>
                                </a:lnTo>
                                <a:lnTo>
                                  <a:pt x="0" y="487197"/>
                                </a:lnTo>
                                <a:lnTo>
                                  <a:pt x="0" y="490766"/>
                                </a:lnTo>
                                <a:lnTo>
                                  <a:pt x="0" y="493890"/>
                                </a:lnTo>
                                <a:lnTo>
                                  <a:pt x="20472" y="514350"/>
                                </a:lnTo>
                                <a:lnTo>
                                  <a:pt x="27165" y="514350"/>
                                </a:lnTo>
                                <a:lnTo>
                                  <a:pt x="47625" y="493890"/>
                                </a:lnTo>
                                <a:lnTo>
                                  <a:pt x="47625" y="4871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315747"/>
                                </a:moveTo>
                                <a:lnTo>
                                  <a:pt x="27165" y="295275"/>
                                </a:lnTo>
                                <a:lnTo>
                                  <a:pt x="20472" y="295275"/>
                                </a:lnTo>
                                <a:lnTo>
                                  <a:pt x="0" y="315747"/>
                                </a:lnTo>
                                <a:lnTo>
                                  <a:pt x="0" y="319316"/>
                                </a:lnTo>
                                <a:lnTo>
                                  <a:pt x="0" y="322440"/>
                                </a:lnTo>
                                <a:lnTo>
                                  <a:pt x="20472" y="342900"/>
                                </a:lnTo>
                                <a:lnTo>
                                  <a:pt x="27165" y="342900"/>
                                </a:lnTo>
                                <a:lnTo>
                                  <a:pt x="47625" y="322440"/>
                                </a:lnTo>
                                <a:lnTo>
                                  <a:pt x="47625" y="3157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08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6;top:5595;width:315;height:317" type="#_x0000_t75" id="docshape6" stroked="false">
                  <v:imagedata r:id="rId9" o:title=""/>
                </v:shape>
                <v:shape style="position:absolute;left:554;top:6600;width:75;height:2010" id="docshape7" coordorigin="555,6600" coordsize="75,2010" path="m630,8567l629,8562,625,8553,623,8549,616,8542,612,8540,603,8536,598,8535,587,8535,582,8536,573,8540,569,8542,562,8549,560,8553,556,8562,555,8567,555,8573,555,8578,556,8583,560,8592,562,8596,569,8603,573,8605,582,8609,587,8610,598,8610,603,8609,612,8605,616,8603,623,8596,625,8592,629,8583,630,8578,630,8567xm630,7757l629,7752,625,7743,623,7739,616,7732,612,7730,603,7726,598,7725,587,7725,582,7726,573,7730,569,7732,562,7739,560,7743,556,7752,555,7757,555,7763,555,7768,556,7773,560,7782,562,7786,569,7793,573,7795,582,7799,587,7800,598,7800,603,7799,612,7795,616,7793,623,7786,625,7782,629,7773,630,7768,630,7757xm630,7472l629,7467,625,7458,623,7454,616,7447,612,7445,603,7441,598,7440,587,7440,582,7441,573,7445,569,7447,562,7454,560,7458,556,7467,555,7472,555,7478,555,7483,556,7488,560,7497,562,7501,569,7508,573,7510,582,7514,587,7515,598,7515,603,7514,612,7510,616,7508,623,7501,625,7497,629,7488,630,7483,630,747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m630,6917l629,6912,625,6903,623,6899,616,6892,612,6890,603,6886,598,6885,587,6885,582,6886,573,6890,569,6892,562,6899,560,6903,556,6912,555,6917,555,6923,555,6928,556,6933,560,6942,562,6946,569,6953,573,6955,582,6959,587,6960,598,6960,603,6959,612,6955,616,6953,623,6946,625,6942,629,6933,630,6928,630,6917xm630,6632l629,6627,625,6618,623,6614,616,6607,612,6605,603,6601,598,6600,587,6600,582,6601,573,6605,569,6607,562,6614,560,6618,556,6627,555,6632,555,6638,555,6643,556,6648,560,6657,562,6661,569,6668,573,6670,582,6674,587,6675,598,6675,603,6674,612,6670,616,6668,623,6661,625,6657,629,6648,630,6643,630,6632xe" filled="true" fillcolor="#ffffff" stroked="false">
                  <v:path arrowok="t"/>
                  <v:fill type="solid"/>
                </v:shape>
                <v:rect style="position:absolute;left:4290;top:0;width:7629;height:3510" id="docshape8" filled="true" fillcolor="#24560f" stroked="false">
                  <v:fill type="solid"/>
                </v:rect>
                <v:shape style="position:absolute;left:4799;top:4860;width:75;height:2505" id="docshape9" coordorigin="4800,4860" coordsize="75,2505" path="m4875,7322l4874,7317,4870,7308,4868,7304,4861,7297,4857,7295,4848,7291,4843,7290,4832,7290,4827,7291,4818,7295,4814,7297,4807,7304,4805,7308,4801,7317,4800,7322,4800,7328,4800,7333,4801,7338,4805,7347,4807,7351,4814,7358,4818,7360,4827,7364,4832,7365,4843,7365,4848,7364,4857,7360,4861,7358,4868,7351,4870,7347,4874,7338,4875,7333,4875,7322xm4875,7052l4874,7047,4870,7038,4868,7034,4861,7027,4857,7025,4848,7021,4843,7020,4832,7020,4827,7021,4818,7025,4814,7027,4807,7034,4805,7038,4801,7047,4800,7052,4800,7058,4800,7063,4801,7068,4805,7077,4807,7081,4814,7088,4818,7090,4827,7094,4832,7095,4843,7095,4848,7094,4857,7090,4861,7088,4868,7081,4870,7077,4874,7068,4875,7063,4875,7052xm4875,5627l4874,5622,4870,5613,4868,5609,4861,5602,4857,5600,4848,5596,4843,5595,4832,5595,4827,5596,4818,5600,4814,5602,4807,5609,4805,5613,4801,5622,4800,5627,4800,5633,4800,5638,4801,5643,4805,5652,4807,5656,4814,5663,4818,5665,4827,5669,4832,5670,4843,5670,4848,5669,4857,5665,4861,5663,4868,5656,4870,5652,4874,5643,4875,5638,4875,5627xm4875,5357l4874,5352,4870,5343,4868,5339,4861,5332,4857,5330,4848,5326,4843,5325,4832,5325,4827,5326,4818,5330,4814,5332,4807,5339,4805,5343,4801,5352,4800,5357,4800,5363,4800,5368,4801,5373,4805,5382,4807,5386,4814,5393,4818,5395,4827,5399,4832,5400,4843,5400,4848,5399,4857,5395,4861,5393,4868,5386,4870,5382,4874,5373,4875,5368,4875,5357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smallCaps/>
          <w:color w:val="FFFFFF"/>
          <w:spacing w:val="-2"/>
          <w:sz w:val="18"/>
        </w:rPr>
        <w:t>Education</w:t>
      </w:r>
    </w:p>
    <w:p>
      <w:pPr>
        <w:pStyle w:val="BodyText"/>
        <w:spacing w:before="1"/>
        <w:rPr>
          <w:rFonts w:ascii="Verdana"/>
          <w:b/>
        </w:rPr>
      </w:pPr>
    </w:p>
    <w:p>
      <w:pPr>
        <w:spacing w:line="268" w:lineRule="auto" w:before="0"/>
        <w:ind w:left="572" w:right="7879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BUSINESS ADMINISTRATION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UNIVERSITY OF CALIFORNIA, BERKELEY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BERKELEY, CA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2018</w:t>
      </w:r>
    </w:p>
    <w:sectPr>
      <w:type w:val="continuous"/>
      <w:pgSz w:w="11920" w:h="16860"/>
      <w:pgMar w:top="5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05" w:right="55"/>
      <w:jc w:val="center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2026-02-15T13:48:04Z</dcterms:created>
  <dcterms:modified xsi:type="dcterms:W3CDTF">2026-02-15T13:48:04Z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