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7"/>
        <w:rPr>
          <w:rFonts w:ascii="Times New Roman"/>
          <w:sz w:val="67"/>
        </w:rPr>
      </w:pPr>
    </w:p>
    <w:p>
      <w:pPr>
        <w:pStyle w:val="Heading1"/>
      </w:pPr>
      <w:r>
        <w:rPr>
          <w:color w:val="21A699"/>
          <w:spacing w:val="-2"/>
        </w:rPr>
        <w:t>Avery</w:t>
      </w:r>
      <w:r>
        <w:rPr>
          <w:color w:val="21A699"/>
          <w:spacing w:val="-54"/>
        </w:rPr>
        <w:t> </w:t>
      </w:r>
      <w:r>
        <w:rPr>
          <w:color w:val="21A699"/>
          <w:spacing w:val="-2"/>
        </w:rPr>
        <w:t>Harris</w:t>
      </w:r>
    </w:p>
    <w:p>
      <w:pPr>
        <w:spacing w:before="207"/>
        <w:ind w:left="4260" w:right="295" w:firstLine="0"/>
        <w:jc w:val="center"/>
        <w:rPr>
          <w:sz w:val="18"/>
        </w:rPr>
      </w:pPr>
      <w:r>
        <w:rPr>
          <w:color w:val="21A699"/>
          <w:spacing w:val="-2"/>
          <w:w w:val="105"/>
          <w:sz w:val="18"/>
        </w:rPr>
        <w:t>Director</w:t>
      </w:r>
      <w:r>
        <w:rPr>
          <w:color w:val="21A699"/>
          <w:spacing w:val="-10"/>
          <w:w w:val="105"/>
          <w:sz w:val="18"/>
        </w:rPr>
        <w:t> </w:t>
      </w:r>
      <w:r>
        <w:rPr>
          <w:color w:val="21A699"/>
          <w:spacing w:val="-2"/>
          <w:w w:val="105"/>
          <w:sz w:val="18"/>
        </w:rPr>
        <w:t>of</w:t>
      </w:r>
      <w:r>
        <w:rPr>
          <w:color w:val="21A699"/>
          <w:spacing w:val="-9"/>
          <w:w w:val="105"/>
          <w:sz w:val="18"/>
        </w:rPr>
        <w:t> </w:t>
      </w:r>
      <w:r>
        <w:rPr>
          <w:color w:val="21A699"/>
          <w:spacing w:val="-2"/>
          <w:w w:val="105"/>
          <w:sz w:val="18"/>
        </w:rPr>
        <w:t>Field</w:t>
      </w:r>
      <w:r>
        <w:rPr>
          <w:color w:val="21A699"/>
          <w:spacing w:val="-5"/>
          <w:w w:val="105"/>
          <w:sz w:val="18"/>
        </w:rPr>
        <w:t> </w:t>
      </w:r>
      <w:r>
        <w:rPr>
          <w:color w:val="21A699"/>
          <w:spacing w:val="-2"/>
          <w:w w:val="105"/>
          <w:sz w:val="18"/>
        </w:rPr>
        <w:t>Marketing</w:t>
      </w:r>
    </w:p>
    <w:p>
      <w:pPr>
        <w:pStyle w:val="BodyText"/>
        <w:spacing w:before="1"/>
        <w:rPr>
          <w:sz w:val="18"/>
        </w:rPr>
      </w:pPr>
    </w:p>
    <w:p>
      <w:pPr>
        <w:spacing w:line="268" w:lineRule="auto" w:before="1"/>
        <w:ind w:left="4260" w:right="293" w:firstLine="0"/>
        <w:jc w:val="center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822323</wp:posOffset>
                </wp:positionV>
                <wp:extent cx="46196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64.749916pt;width:363.749971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1A699"/>
          <w:w w:val="105"/>
          <w:sz w:val="18"/>
        </w:rPr>
        <w:t>Director</w:t>
      </w:r>
      <w:r>
        <w:rPr>
          <w:color w:val="21A699"/>
          <w:spacing w:val="-4"/>
          <w:w w:val="105"/>
          <w:sz w:val="18"/>
        </w:rPr>
        <w:t> </w:t>
      </w:r>
      <w:r>
        <w:rPr>
          <w:color w:val="21A699"/>
          <w:w w:val="105"/>
          <w:sz w:val="18"/>
        </w:rPr>
        <w:t>of</w:t>
      </w:r>
      <w:r>
        <w:rPr>
          <w:color w:val="21A699"/>
          <w:spacing w:val="-3"/>
          <w:w w:val="105"/>
          <w:sz w:val="18"/>
        </w:rPr>
        <w:t> </w:t>
      </w:r>
      <w:r>
        <w:rPr>
          <w:color w:val="21A699"/>
          <w:w w:val="105"/>
          <w:sz w:val="18"/>
        </w:rPr>
        <w:t>Field Marketing</w:t>
      </w:r>
      <w:r>
        <w:rPr>
          <w:color w:val="21A699"/>
          <w:spacing w:val="-6"/>
          <w:w w:val="105"/>
          <w:sz w:val="18"/>
        </w:rPr>
        <w:t> </w:t>
      </w:r>
      <w:r>
        <w:rPr>
          <w:color w:val="21A699"/>
          <w:w w:val="105"/>
          <w:sz w:val="18"/>
        </w:rPr>
        <w:t>with 9</w:t>
      </w:r>
      <w:r>
        <w:rPr>
          <w:color w:val="21A699"/>
          <w:spacing w:val="-4"/>
          <w:w w:val="105"/>
          <w:sz w:val="18"/>
        </w:rPr>
        <w:t> </w:t>
      </w:r>
      <w:r>
        <w:rPr>
          <w:color w:val="21A699"/>
          <w:w w:val="105"/>
          <w:sz w:val="18"/>
        </w:rPr>
        <w:t>years of</w:t>
      </w:r>
      <w:r>
        <w:rPr>
          <w:color w:val="21A699"/>
          <w:spacing w:val="-3"/>
          <w:w w:val="105"/>
          <w:sz w:val="18"/>
        </w:rPr>
        <w:t> </w:t>
      </w:r>
      <w:r>
        <w:rPr>
          <w:color w:val="21A699"/>
          <w:w w:val="105"/>
          <w:sz w:val="18"/>
        </w:rPr>
        <w:t>experience supporting B2B sales teams through regional</w:t>
      </w:r>
      <w:r>
        <w:rPr>
          <w:color w:val="21A699"/>
          <w:spacing w:val="-5"/>
          <w:w w:val="105"/>
          <w:sz w:val="18"/>
        </w:rPr>
        <w:t> </w:t>
      </w:r>
      <w:r>
        <w:rPr>
          <w:color w:val="21A699"/>
          <w:w w:val="105"/>
          <w:sz w:val="18"/>
        </w:rPr>
        <w:t>campaigns, event strategy, and partner</w:t>
      </w:r>
      <w:r>
        <w:rPr>
          <w:color w:val="21A699"/>
          <w:spacing w:val="-3"/>
          <w:w w:val="105"/>
          <w:sz w:val="18"/>
        </w:rPr>
        <w:t> </w:t>
      </w:r>
      <w:r>
        <w:rPr>
          <w:color w:val="21A699"/>
          <w:w w:val="105"/>
          <w:sz w:val="18"/>
        </w:rPr>
        <w:t>marketing. Known for increasing regional engagement and creating hyper-targeted programs that accelerate pipeline.</w:t>
      </w:r>
    </w:p>
    <w:p>
      <w:pPr>
        <w:pStyle w:val="BodyText"/>
        <w:rPr>
          <w:sz w:val="20"/>
        </w:rPr>
      </w:pP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  <w:spacing w:before="1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906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8816" id="docshapegroup2" coordorigin="0,0" coordsize="4065,16860">
                <v:rect style="position:absolute;left:0;top:0;width:4065;height:16860" id="docshape3" filled="true" fillcolor="#21a699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21a699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1875" id="docshape8" coordorigin="690,4860" coordsize="1695,1875" path="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Charlotte,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5"/>
          <w:w w:val="110"/>
          <w:sz w:val="18"/>
        </w:rPr>
        <w:t>NC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spacing w:before="166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sz w:val="18"/>
          </w:rPr>
          <w:t>avery.harris@email.com</w:t>
        </w:r>
      </w:hyperlink>
    </w:p>
    <w:p>
      <w:pPr>
        <w:pStyle w:val="BodyText"/>
        <w:spacing w:before="152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10"/>
        </w:rPr>
        <w:t>Website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86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59" w:lineRule="auto" w:before="170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University of North Carolina at Charlotte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Charlotte, NC</w:t>
      </w:r>
    </w:p>
    <w:p>
      <w:pPr>
        <w:pStyle w:val="BodyText"/>
        <w:spacing w:before="44"/>
        <w:rPr>
          <w:sz w:val="18"/>
        </w:rPr>
      </w:pPr>
    </w:p>
    <w:p>
      <w:pPr>
        <w:spacing w:line="266" w:lineRule="auto" w:before="0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Bachelor of Science (B.S.) in Marketing and Business Development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2014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21A699"/>
          <w:spacing w:val="-2"/>
        </w:rPr>
        <w:t>Professional</w:t>
      </w:r>
      <w:r>
        <w:rPr>
          <w:color w:val="21A699"/>
          <w:spacing w:val="5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line="290" w:lineRule="auto" w:before="159"/>
        <w:ind w:left="311" w:right="2505"/>
      </w:pPr>
      <w:r>
        <w:rPr>
          <w:w w:val="105"/>
        </w:rPr>
        <w:t>Director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Field</w:t>
      </w:r>
      <w:r>
        <w:rPr>
          <w:spacing w:val="-7"/>
          <w:w w:val="105"/>
        </w:rPr>
        <w:t> </w:t>
      </w:r>
      <w:r>
        <w:rPr>
          <w:w w:val="105"/>
        </w:rPr>
        <w:t>Marketing,</w:t>
      </w:r>
      <w:r>
        <w:rPr>
          <w:spacing w:val="-7"/>
          <w:w w:val="105"/>
        </w:rPr>
        <w:t> </w:t>
      </w:r>
      <w:r>
        <w:rPr>
          <w:w w:val="105"/>
        </w:rPr>
        <w:t>Clarity</w:t>
      </w:r>
      <w:r>
        <w:rPr>
          <w:spacing w:val="-12"/>
          <w:w w:val="105"/>
        </w:rPr>
        <w:t> </w:t>
      </w:r>
      <w:r>
        <w:rPr>
          <w:w w:val="105"/>
        </w:rPr>
        <w:t>Cloud,</w:t>
      </w:r>
      <w:r>
        <w:rPr>
          <w:spacing w:val="-7"/>
          <w:w w:val="105"/>
        </w:rPr>
        <w:t> </w:t>
      </w:r>
      <w:r>
        <w:rPr>
          <w:w w:val="105"/>
        </w:rPr>
        <w:t>Charlotte,</w:t>
      </w:r>
      <w:r>
        <w:rPr>
          <w:spacing w:val="-7"/>
          <w:w w:val="105"/>
        </w:rPr>
        <w:t> </w:t>
      </w:r>
      <w:r>
        <w:rPr>
          <w:w w:val="105"/>
        </w:rPr>
        <w:t>NC July 2018 - Present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235" w:hanging="291"/>
        <w:jc w:val="left"/>
        <w:rPr>
          <w:sz w:val="16"/>
        </w:rPr>
      </w:pPr>
      <w:r>
        <w:rPr>
          <w:w w:val="105"/>
          <w:sz w:val="16"/>
        </w:rPr>
        <w:t>Built field marketing programs that increased regional SQLs by 41% and reduced sales cycle time by 17% in targeted accounts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122" w:hanging="291"/>
        <w:jc w:val="left"/>
        <w:rPr>
          <w:sz w:val="16"/>
        </w:rPr>
      </w:pPr>
      <w:r>
        <w:rPr>
          <w:w w:val="105"/>
          <w:sz w:val="16"/>
        </w:rPr>
        <w:t>Manages event strategy and execution across 30+ trade shows, customer dinners, and webinars annually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1" w:after="0"/>
        <w:ind w:left="888" w:right="589" w:hanging="291"/>
        <w:jc w:val="left"/>
        <w:rPr>
          <w:sz w:val="16"/>
        </w:rPr>
      </w:pPr>
      <w:r>
        <w:rPr>
          <w:w w:val="105"/>
          <w:sz w:val="16"/>
        </w:rPr>
        <w:t>Created co-marketing programs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 channel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partners, resulting in $9.5M in influenced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pipeline</w:t>
      </w:r>
    </w:p>
    <w:p>
      <w:pPr>
        <w:pStyle w:val="BodyText"/>
        <w:spacing w:before="99"/>
      </w:pPr>
    </w:p>
    <w:p>
      <w:pPr>
        <w:pStyle w:val="BodyText"/>
        <w:spacing w:line="290" w:lineRule="auto"/>
        <w:ind w:left="311" w:right="2505"/>
      </w:pPr>
      <w:r>
        <w:rPr>
          <w:w w:val="105"/>
        </w:rPr>
        <w:t>Field Marketing Manager, Nexora Systems, Charlotte, NC July 2014 - June 2018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1" w:after="0"/>
        <w:ind w:left="888" w:right="211" w:hanging="291"/>
        <w:jc w:val="left"/>
        <w:rPr>
          <w:sz w:val="16"/>
        </w:rPr>
      </w:pPr>
      <w:r>
        <w:rPr>
          <w:w w:val="105"/>
          <w:sz w:val="16"/>
        </w:rPr>
        <w:t>Launched territory-based campaigns tailored to verticals like manufacturing and logistics, increasing engagement by 23%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45" w:hanging="291"/>
        <w:jc w:val="left"/>
        <w:rPr>
          <w:sz w:val="16"/>
        </w:rPr>
      </w:pPr>
      <w:r>
        <w:rPr>
          <w:w w:val="105"/>
          <w:sz w:val="16"/>
        </w:rPr>
        <w:t>Developed regional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email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 direct mail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strategies that contributed to 2,000+ new leads across three quarters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spacing w:val="-2"/>
          <w:w w:val="110"/>
          <w:sz w:val="16"/>
        </w:rPr>
        <w:t>Trained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field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reps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on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campaign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tools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messaging,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improving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sales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alignment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  <w:spacing w:before="1"/>
      </w:pPr>
      <w:r>
        <w:rPr>
          <w:color w:val="21A699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59" w:after="0"/>
        <w:ind w:left="888" w:right="0" w:hanging="291"/>
        <w:jc w:val="left"/>
        <w:rPr>
          <w:sz w:val="16"/>
        </w:rPr>
      </w:pPr>
      <w:r>
        <w:rPr>
          <w:sz w:val="16"/>
        </w:rPr>
        <w:t>Google</w:t>
      </w:r>
      <w:r>
        <w:rPr>
          <w:spacing w:val="5"/>
          <w:sz w:val="16"/>
        </w:rPr>
        <w:t> </w:t>
      </w:r>
      <w:r>
        <w:rPr>
          <w:sz w:val="16"/>
        </w:rPr>
        <w:t>Ads</w:t>
      </w:r>
      <w:r>
        <w:rPr>
          <w:spacing w:val="12"/>
          <w:sz w:val="16"/>
        </w:rPr>
        <w:t> </w:t>
      </w:r>
      <w:r>
        <w:rPr>
          <w:sz w:val="16"/>
        </w:rPr>
        <w:t>Certification</w:t>
      </w:r>
      <w:r>
        <w:rPr>
          <w:spacing w:val="13"/>
          <w:sz w:val="16"/>
        </w:rPr>
        <w:t> </w:t>
      </w:r>
      <w:r>
        <w:rPr>
          <w:w w:val="85"/>
          <w:sz w:val="16"/>
        </w:rPr>
        <w:t>|</w:t>
      </w:r>
      <w:r>
        <w:rPr>
          <w:spacing w:val="12"/>
          <w:sz w:val="16"/>
        </w:rPr>
        <w:t> </w:t>
      </w:r>
      <w:r>
        <w:rPr>
          <w:sz w:val="16"/>
        </w:rPr>
        <w:t>Google</w:t>
      </w:r>
      <w:r>
        <w:rPr>
          <w:spacing w:val="12"/>
          <w:sz w:val="16"/>
        </w:rPr>
        <w:t> </w:t>
      </w:r>
      <w:r>
        <w:rPr>
          <w:w w:val="85"/>
          <w:sz w:val="16"/>
        </w:rPr>
        <w:t>|</w:t>
      </w:r>
      <w:r>
        <w:rPr>
          <w:spacing w:val="13"/>
          <w:sz w:val="16"/>
        </w:rPr>
        <w:t> </w:t>
      </w:r>
      <w:r>
        <w:rPr>
          <w:spacing w:val="-4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sz w:val="16"/>
        </w:rPr>
        <w:t>Meta</w:t>
      </w:r>
      <w:r>
        <w:rPr>
          <w:spacing w:val="13"/>
          <w:sz w:val="16"/>
        </w:rPr>
        <w:t> </w:t>
      </w:r>
      <w:r>
        <w:rPr>
          <w:sz w:val="16"/>
        </w:rPr>
        <w:t>Certified</w:t>
      </w:r>
      <w:r>
        <w:rPr>
          <w:spacing w:val="14"/>
          <w:sz w:val="16"/>
        </w:rPr>
        <w:t> </w:t>
      </w:r>
      <w:r>
        <w:rPr>
          <w:sz w:val="16"/>
        </w:rPr>
        <w:t>Digital</w:t>
      </w:r>
      <w:r>
        <w:rPr>
          <w:spacing w:val="6"/>
          <w:sz w:val="16"/>
        </w:rPr>
        <w:t> </w:t>
      </w:r>
      <w:r>
        <w:rPr>
          <w:sz w:val="16"/>
        </w:rPr>
        <w:t>Marketing</w:t>
      </w:r>
      <w:r>
        <w:rPr>
          <w:spacing w:val="7"/>
          <w:sz w:val="16"/>
        </w:rPr>
        <w:t> </w:t>
      </w:r>
      <w:r>
        <w:rPr>
          <w:sz w:val="16"/>
        </w:rPr>
        <w:t>Associate</w:t>
      </w:r>
      <w:r>
        <w:rPr>
          <w:spacing w:val="14"/>
          <w:sz w:val="16"/>
        </w:rPr>
        <w:t> </w:t>
      </w:r>
      <w:r>
        <w:rPr>
          <w:w w:val="85"/>
          <w:sz w:val="16"/>
        </w:rPr>
        <w:t>|</w:t>
      </w:r>
      <w:r>
        <w:rPr>
          <w:spacing w:val="13"/>
          <w:sz w:val="16"/>
        </w:rPr>
        <w:t> </w:t>
      </w:r>
      <w:r>
        <w:rPr>
          <w:sz w:val="16"/>
        </w:rPr>
        <w:t>Meta</w:t>
      </w:r>
      <w:r>
        <w:rPr>
          <w:spacing w:val="14"/>
          <w:sz w:val="16"/>
        </w:rPr>
        <w:t> </w:t>
      </w:r>
      <w:r>
        <w:rPr>
          <w:w w:val="85"/>
          <w:sz w:val="16"/>
        </w:rPr>
        <w:t>|</w:t>
      </w:r>
      <w:r>
        <w:rPr>
          <w:spacing w:val="14"/>
          <w:sz w:val="16"/>
        </w:rPr>
        <w:t> </w:t>
      </w:r>
      <w:r>
        <w:rPr>
          <w:spacing w:val="-4"/>
          <w:sz w:val="16"/>
        </w:rPr>
        <w:t>2022</w:t>
      </w:r>
    </w:p>
    <w:sectPr>
      <w:type w:val="continuous"/>
      <w:pgSz w:w="11920" w:h="16860"/>
      <w:pgMar w:top="0" w:bottom="0" w:left="283" w:right="283"/>
      <w:cols w:num="2" w:equalWidth="0">
        <w:col w:w="3001" w:space="1054"/>
        <w:col w:w="72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5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2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260" w:right="295"/>
      <w:jc w:val="center"/>
      <w:outlineLvl w:val="1"/>
    </w:pPr>
    <w:rPr>
      <w:rFonts w:ascii="Trebuchet MS" w:hAnsi="Trebuchet MS" w:eastAsia="Trebuchet MS" w:cs="Trebuchet MS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avery.harris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2026-02-28T13:46:56Z</dcterms:created>
  <dcterms:modified xsi:type="dcterms:W3CDTF">2026-02-28T13:46:56Z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