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690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8B3C4A"/>
          <w:spacing w:val="-15"/>
          <w:sz w:val="70"/>
        </w:rPr>
        <w:t>Chris</w:t>
      </w:r>
      <w:r>
        <w:rPr>
          <w:rFonts w:ascii="Arial"/>
          <w:b/>
          <w:color w:val="8B3C4A"/>
          <w:spacing w:val="-30"/>
          <w:sz w:val="70"/>
        </w:rPr>
        <w:t> </w:t>
      </w:r>
      <w:r>
        <w:rPr>
          <w:rFonts w:ascii="Microsoft Sans Serif"/>
          <w:color w:val="8B3C4A"/>
          <w:spacing w:val="-2"/>
          <w:sz w:val="70"/>
        </w:rPr>
        <w:t>Jackson</w:t>
      </w:r>
    </w:p>
    <w:p>
      <w:pPr>
        <w:pStyle w:val="BodyText"/>
        <w:spacing w:before="30"/>
        <w:ind w:left="7433"/>
        <w:rPr>
          <w:rFonts w:ascii="Microsoft Sans Serif"/>
        </w:rPr>
      </w:pPr>
      <w:r>
        <w:rPr>
          <w:rFonts w:ascii="Microsoft Sans Serif"/>
          <w:spacing w:val="-2"/>
        </w:rPr>
        <w:t>OTR</w:t>
      </w:r>
      <w:r>
        <w:rPr>
          <w:rFonts w:ascii="Microsoft Sans Serif"/>
          <w:spacing w:val="-6"/>
        </w:rPr>
        <w:t> </w:t>
      </w:r>
      <w:r>
        <w:rPr>
          <w:rFonts w:ascii="Microsoft Sans Serif"/>
          <w:spacing w:val="-2"/>
        </w:rPr>
        <w:t>Truck</w:t>
      </w:r>
      <w:r>
        <w:rPr>
          <w:rFonts w:ascii="Microsoft Sans Serif"/>
          <w:spacing w:val="-6"/>
        </w:rPr>
        <w:t> </w:t>
      </w:r>
      <w:r>
        <w:rPr>
          <w:rFonts w:ascii="Microsoft Sans Serif"/>
          <w:spacing w:val="-2"/>
        </w:rPr>
        <w:t>Driver</w:t>
      </w:r>
    </w:p>
    <w:p>
      <w:pPr>
        <w:pStyle w:val="BodyText"/>
        <w:spacing w:before="10"/>
        <w:rPr>
          <w:rFonts w:ascii="Microsoft Sans Serif"/>
        </w:rPr>
      </w:pPr>
    </w:p>
    <w:p>
      <w:pPr>
        <w:pStyle w:val="BodyText"/>
        <w:spacing w:line="259" w:lineRule="auto"/>
        <w:ind w:left="4816" w:right="894" w:hanging="1"/>
        <w:jc w:val="center"/>
      </w:pPr>
      <w:r>
        <w:rPr>
          <w:w w:val="105"/>
        </w:rPr>
        <w:t>Over-The-Road (OTR) Truck Driver</w:t>
      </w:r>
      <w:r>
        <w:rPr>
          <w:spacing w:val="-3"/>
          <w:w w:val="105"/>
        </w:rPr>
        <w:t> </w:t>
      </w:r>
      <w:r>
        <w:rPr>
          <w:w w:val="105"/>
        </w:rPr>
        <w:t>with 14 years of experience transporting freight across 48 states. Expert in route planning, fuel efficiency, and staying compliant with DOT and FMCSA regulations. Logged over</w:t>
      </w:r>
      <w:r>
        <w:rPr>
          <w:spacing w:val="-3"/>
          <w:w w:val="105"/>
        </w:rPr>
        <w:t> </w:t>
      </w:r>
      <w:r>
        <w:rPr>
          <w:w w:val="105"/>
        </w:rPr>
        <w:t>1 million accident-free miles</w:t>
      </w:r>
      <w:r>
        <w:rPr>
          <w:spacing w:val="-4"/>
          <w:w w:val="105"/>
        </w:rPr>
        <w:t> </w:t>
      </w:r>
      <w:r>
        <w:rPr>
          <w:w w:val="105"/>
        </w:rPr>
        <w:t>while consistently</w:t>
      </w:r>
      <w:r>
        <w:rPr>
          <w:spacing w:val="-3"/>
          <w:w w:val="105"/>
        </w:rPr>
        <w:t> </w:t>
      </w:r>
      <w:r>
        <w:rPr>
          <w:w w:val="105"/>
        </w:rPr>
        <w:t>exceeding delivery</w:t>
      </w:r>
      <w:r>
        <w:rPr>
          <w:spacing w:val="-13"/>
          <w:w w:val="105"/>
        </w:rPr>
        <w:t> </w:t>
      </w:r>
      <w:r>
        <w:rPr>
          <w:w w:val="105"/>
        </w:rPr>
        <w:t>goals.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167149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161408pt;width:363.45pt;height:18pt;mso-position-horizontal-relative:page;mso-position-vertical-relative:paragraph;z-index:-15728640;mso-wrap-distance-left:0;mso-wrap-distance-right:0" type="#_x0000_t202" id="docshape1" filled="true" fillcolor="#8b3c4a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45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6"/>
        <w:rPr>
          <w:rFonts w:ascii="Microsoft Sans Serif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</w:rPr>
        <w:t>(555)</w:t>
      </w:r>
      <w:r>
        <w:rPr>
          <w:color w:val="FFFFFF"/>
          <w:spacing w:val="-8"/>
        </w:rPr>
        <w:t> </w:t>
      </w:r>
      <w:r>
        <w:rPr>
          <w:color w:val="FFFFFF"/>
        </w:rPr>
        <w:t>777-</w:t>
      </w:r>
      <w:r>
        <w:rPr>
          <w:color w:val="FFFFFF"/>
          <w:spacing w:val="-4"/>
        </w:rPr>
        <w:t>2331</w:t>
      </w:r>
    </w:p>
    <w:p>
      <w:pPr>
        <w:pStyle w:val="BodyText"/>
        <w:spacing w:before="121"/>
      </w:pPr>
    </w:p>
    <w:p>
      <w:pPr>
        <w:pStyle w:val="BodyText"/>
        <w:spacing w:line="619" w:lineRule="auto" w:before="1"/>
        <w:ind w:left="1050"/>
      </w:pPr>
      <w:hyperlink r:id="rId5">
        <w:r>
          <w:rPr>
            <w:color w:val="FFFFFF"/>
            <w:spacing w:val="-2"/>
            <w:w w:val="105"/>
          </w:rPr>
          <w:t>example@email.com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1"/>
        <w:ind w:right="653"/>
        <w:jc w:val="right"/>
      </w:pPr>
      <w:r>
        <w:rPr>
          <w:color w:val="FFFFFF"/>
        </w:rPr>
        <w:t>Louisville,</w:t>
      </w:r>
      <w:r>
        <w:rPr>
          <w:color w:val="FFFFFF"/>
          <w:spacing w:val="17"/>
        </w:rPr>
        <w:t> </w:t>
      </w:r>
      <w:r>
        <w:rPr>
          <w:color w:val="FFFFFF"/>
        </w:rPr>
        <w:t>KY</w:t>
      </w:r>
      <w:r>
        <w:rPr>
          <w:color w:val="FFFFFF"/>
          <w:spacing w:val="7"/>
        </w:rPr>
        <w:t> </w:t>
      </w:r>
      <w:r>
        <w:rPr>
          <w:color w:val="FFFFFF"/>
          <w:spacing w:val="-4"/>
        </w:rPr>
        <w:t>40202</w:t>
      </w:r>
    </w:p>
    <w:p>
      <w:pPr>
        <w:pStyle w:val="BodyText"/>
      </w:pPr>
    </w:p>
    <w:p>
      <w:pPr>
        <w:pStyle w:val="BodyText"/>
        <w:spacing w:before="99"/>
      </w:pPr>
    </w:p>
    <w:p>
      <w:pPr>
        <w:spacing w:before="1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111"/>
        <w:rPr>
          <w:rFonts w:ascii="Microsoft Sans Serif"/>
          <w:sz w:val="16"/>
        </w:rPr>
      </w:pPr>
    </w:p>
    <w:p>
      <w:pPr>
        <w:pStyle w:val="BodyText"/>
        <w:ind w:right="676"/>
        <w:jc w:val="right"/>
      </w:pPr>
      <w:r>
        <w:rPr>
          <w:color w:val="FFFFFF"/>
          <w:spacing w:val="2"/>
          <w:w w:val="105"/>
        </w:rPr>
        <w:t>Cross-country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driving</w:t>
      </w:r>
    </w:p>
    <w:p>
      <w:pPr>
        <w:pStyle w:val="BodyText"/>
        <w:spacing w:line="362" w:lineRule="auto" w:before="106"/>
        <w:ind w:left="882"/>
      </w:pPr>
      <w:r>
        <w:rPr>
          <w:color w:val="FFFFFF"/>
          <w:w w:val="110"/>
        </w:rPr>
        <w:t>DOT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and FMCSA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compliance ELD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logging</w:t>
      </w:r>
    </w:p>
    <w:p>
      <w:pPr>
        <w:pStyle w:val="BodyText"/>
        <w:spacing w:before="14"/>
        <w:ind w:left="882"/>
      </w:pPr>
      <w:r>
        <w:rPr>
          <w:color w:val="FFFFFF"/>
          <w:w w:val="105"/>
        </w:rPr>
        <w:t>Fuel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cost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reduction</w:t>
      </w:r>
    </w:p>
    <w:p>
      <w:pPr>
        <w:pStyle w:val="BodyText"/>
        <w:spacing w:line="362" w:lineRule="auto" w:before="106"/>
        <w:ind w:left="882" w:right="341"/>
      </w:pPr>
      <w:r>
        <w:rPr>
          <w:color w:val="FFFFFF"/>
          <w:spacing w:val="-2"/>
          <w:w w:val="110"/>
        </w:rPr>
        <w:t>Long-haul</w:t>
      </w:r>
      <w:r>
        <w:rPr>
          <w:color w:val="FFFFFF"/>
          <w:spacing w:val="-19"/>
          <w:w w:val="110"/>
        </w:rPr>
        <w:t> </w:t>
      </w:r>
      <w:r>
        <w:rPr>
          <w:color w:val="FFFFFF"/>
          <w:spacing w:val="-2"/>
          <w:w w:val="110"/>
        </w:rPr>
        <w:t>route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planning </w:t>
      </w:r>
      <w:r>
        <w:rPr>
          <w:color w:val="FFFFFF"/>
          <w:w w:val="110"/>
        </w:rPr>
        <w:t>Load safety monitoring On-time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scheduling</w:t>
      </w:r>
    </w:p>
    <w:p>
      <w:pPr>
        <w:pStyle w:val="BodyText"/>
        <w:spacing w:line="207" w:lineRule="exact"/>
        <w:ind w:left="882"/>
      </w:pPr>
      <w:r>
        <w:rPr>
          <w:color w:val="FFFFFF"/>
        </w:rPr>
        <w:t>Solo</w:t>
      </w:r>
      <w:r>
        <w:rPr>
          <w:color w:val="FFFFFF"/>
          <w:spacing w:val="23"/>
        </w:rPr>
        <w:t> </w:t>
      </w:r>
      <w:r>
        <w:rPr>
          <w:color w:val="FFFFFF"/>
        </w:rPr>
        <w:t>route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05"/>
        </w:rPr>
        <w:t>OTR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2"/>
          <w:w w:val="105"/>
        </w:rPr>
        <w:t>Truck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Driver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2"/>
          <w:w w:val="105"/>
        </w:rPr>
        <w:t>|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April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2016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2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8"/>
        <w:ind w:left="139"/>
      </w:pPr>
      <w:r>
        <w:rPr/>
        <w:t>Continental</w:t>
      </w:r>
      <w:r>
        <w:rPr>
          <w:spacing w:val="-2"/>
        </w:rPr>
        <w:t> </w:t>
      </w:r>
      <w:r>
        <w:rPr/>
        <w:t>Freight</w:t>
      </w:r>
      <w:r>
        <w:rPr>
          <w:spacing w:val="7"/>
        </w:rPr>
        <w:t> </w:t>
      </w:r>
      <w:r>
        <w:rPr/>
        <w:t>Lines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/>
        <w:t>Louisville,</w:t>
      </w:r>
      <w:r>
        <w:rPr>
          <w:spacing w:val="7"/>
        </w:rPr>
        <w:t> </w:t>
      </w:r>
      <w:r>
        <w:rPr>
          <w:spacing w:val="-5"/>
        </w:rPr>
        <w:t>KY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695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Operate</w:t>
      </w:r>
      <w:r>
        <w:rPr>
          <w:spacing w:val="-1"/>
          <w:w w:val="105"/>
        </w:rPr>
        <w:t> </w:t>
      </w:r>
      <w:r>
        <w:rPr>
          <w:w w:val="105"/>
        </w:rPr>
        <w:t>Class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tractor-trailers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coast-to-coast</w:t>
      </w:r>
      <w:r>
        <w:rPr>
          <w:spacing w:val="-1"/>
          <w:w w:val="105"/>
        </w:rPr>
        <w:t> </w:t>
      </w:r>
      <w:r>
        <w:rPr>
          <w:w w:val="105"/>
        </w:rPr>
        <w:t>routes,</w:t>
      </w:r>
      <w:r>
        <w:rPr>
          <w:spacing w:val="-1"/>
          <w:w w:val="105"/>
        </w:rPr>
        <w:t> </w:t>
      </w:r>
      <w:r>
        <w:rPr>
          <w:w w:val="105"/>
        </w:rPr>
        <w:t>averaging 3,500 miles weekly with a 99% delivery rate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72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Use</w:t>
      </w:r>
      <w:r>
        <w:rPr>
          <w:spacing w:val="-5"/>
          <w:w w:val="105"/>
        </w:rPr>
        <w:t> </w:t>
      </w:r>
      <w:r>
        <w:rPr>
          <w:w w:val="105"/>
        </w:rPr>
        <w:t>trip</w:t>
      </w:r>
      <w:r>
        <w:rPr>
          <w:spacing w:val="-5"/>
          <w:w w:val="105"/>
        </w:rPr>
        <w:t> </w:t>
      </w:r>
      <w:r>
        <w:rPr>
          <w:w w:val="105"/>
        </w:rPr>
        <w:t>planning</w:t>
      </w:r>
      <w:r>
        <w:rPr>
          <w:spacing w:val="-5"/>
          <w:w w:val="105"/>
        </w:rPr>
        <w:t> </w:t>
      </w:r>
      <w:r>
        <w:rPr>
          <w:w w:val="105"/>
        </w:rPr>
        <w:t>tools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minimize</w:t>
      </w:r>
      <w:r>
        <w:rPr>
          <w:spacing w:val="-5"/>
          <w:w w:val="105"/>
        </w:rPr>
        <w:t> </w:t>
      </w:r>
      <w:r>
        <w:rPr>
          <w:w w:val="105"/>
        </w:rPr>
        <w:t>fuel</w:t>
      </w:r>
      <w:r>
        <w:rPr>
          <w:spacing w:val="-12"/>
          <w:w w:val="105"/>
        </w:rPr>
        <w:t> </w:t>
      </w:r>
      <w:r>
        <w:rPr>
          <w:w w:val="105"/>
        </w:rPr>
        <w:t>use,</w:t>
      </w:r>
      <w:r>
        <w:rPr>
          <w:spacing w:val="-5"/>
          <w:w w:val="105"/>
        </w:rPr>
        <w:t> </w:t>
      </w:r>
      <w:r>
        <w:rPr>
          <w:w w:val="105"/>
        </w:rPr>
        <w:t>reducing</w:t>
      </w:r>
      <w:r>
        <w:rPr>
          <w:spacing w:val="-5"/>
          <w:w w:val="105"/>
        </w:rPr>
        <w:t> </w:t>
      </w:r>
      <w:r>
        <w:rPr>
          <w:w w:val="105"/>
        </w:rPr>
        <w:t>per-mile</w:t>
      </w:r>
      <w:r>
        <w:rPr>
          <w:spacing w:val="-5"/>
          <w:w w:val="105"/>
        </w:rPr>
        <w:t> </w:t>
      </w:r>
      <w:r>
        <w:rPr>
          <w:w w:val="105"/>
        </w:rPr>
        <w:t>fuel costs by 12% over the past two years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761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Communicate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dispatch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customers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adjust</w:t>
      </w:r>
      <w:r>
        <w:rPr>
          <w:spacing w:val="-2"/>
          <w:w w:val="105"/>
        </w:rPr>
        <w:t> </w:t>
      </w:r>
      <w:r>
        <w:rPr>
          <w:w w:val="105"/>
        </w:rPr>
        <w:t>routes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real time and meet shifting delivery windows</w:t>
      </w:r>
    </w:p>
    <w:p>
      <w:pPr>
        <w:pStyle w:val="BodyText"/>
        <w:spacing w:before="197"/>
        <w:ind w:left="139"/>
        <w:rPr>
          <w:rFonts w:ascii="Microsoft Sans Serif"/>
        </w:rPr>
      </w:pPr>
      <w:r>
        <w:rPr>
          <w:rFonts w:ascii="Microsoft Sans Serif"/>
          <w:spacing w:val="-2"/>
          <w:w w:val="105"/>
        </w:rPr>
        <w:t>Long-Haul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Driver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|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March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2011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-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March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4"/>
          <w:w w:val="105"/>
        </w:rPr>
        <w:t>2016</w:t>
      </w:r>
    </w:p>
    <w:p>
      <w:pPr>
        <w:pStyle w:val="BodyText"/>
        <w:spacing w:before="18"/>
        <w:ind w:left="139"/>
      </w:pPr>
      <w:r>
        <w:rPr/>
        <w:t>RoadLink</w:t>
      </w:r>
      <w:r>
        <w:rPr>
          <w:spacing w:val="20"/>
        </w:rPr>
        <w:t> </w:t>
      </w:r>
      <w:r>
        <w:rPr/>
        <w:t>Logistics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Lexington,</w:t>
      </w:r>
      <w:r>
        <w:rPr>
          <w:spacing w:val="21"/>
        </w:rPr>
        <w:t> </w:t>
      </w:r>
      <w:r>
        <w:rPr>
          <w:spacing w:val="-5"/>
        </w:rPr>
        <w:t>KY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393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Hauled</w:t>
      </w:r>
      <w:r>
        <w:rPr>
          <w:spacing w:val="-3"/>
          <w:w w:val="105"/>
        </w:rPr>
        <w:t> </w:t>
      </w:r>
      <w:r>
        <w:rPr>
          <w:w w:val="105"/>
        </w:rPr>
        <w:t>freight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10–14</w:t>
      </w:r>
      <w:r>
        <w:rPr>
          <w:spacing w:val="-3"/>
          <w:w w:val="105"/>
        </w:rPr>
        <w:t> </w:t>
      </w:r>
      <w:r>
        <w:rPr>
          <w:w w:val="105"/>
        </w:rPr>
        <w:t>day</w:t>
      </w:r>
      <w:r>
        <w:rPr>
          <w:spacing w:val="-8"/>
          <w:w w:val="105"/>
        </w:rPr>
        <w:t> </w:t>
      </w:r>
      <w:r>
        <w:rPr>
          <w:w w:val="105"/>
        </w:rPr>
        <w:t>hauls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major</w:t>
      </w:r>
      <w:r>
        <w:rPr>
          <w:spacing w:val="-8"/>
          <w:w w:val="105"/>
        </w:rPr>
        <w:t> </w:t>
      </w:r>
      <w:r>
        <w:rPr>
          <w:w w:val="105"/>
        </w:rPr>
        <w:t>interstates,</w:t>
      </w:r>
      <w:r>
        <w:rPr>
          <w:spacing w:val="-3"/>
          <w:w w:val="105"/>
        </w:rPr>
        <w:t> </w:t>
      </w:r>
      <w:r>
        <w:rPr>
          <w:w w:val="105"/>
        </w:rPr>
        <w:t>completing deliveries with zero load claims filed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786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0"/>
        </w:rPr>
        <w:t>Maintained</w:t>
      </w:r>
      <w:r>
        <w:rPr>
          <w:spacing w:val="-12"/>
          <w:w w:val="110"/>
        </w:rPr>
        <w:t> </w:t>
      </w:r>
      <w:r>
        <w:rPr>
          <w:w w:val="110"/>
        </w:rPr>
        <w:t>logs</w:t>
      </w:r>
      <w:r>
        <w:rPr>
          <w:spacing w:val="-12"/>
          <w:w w:val="110"/>
        </w:rPr>
        <w:t> </w:t>
      </w:r>
      <w:r>
        <w:rPr>
          <w:w w:val="110"/>
        </w:rPr>
        <w:t>using</w:t>
      </w:r>
      <w:r>
        <w:rPr>
          <w:spacing w:val="-12"/>
          <w:w w:val="110"/>
        </w:rPr>
        <w:t> </w:t>
      </w:r>
      <w:r>
        <w:rPr>
          <w:w w:val="110"/>
        </w:rPr>
        <w:t>ELD</w:t>
      </w:r>
      <w:r>
        <w:rPr>
          <w:spacing w:val="-12"/>
          <w:w w:val="110"/>
        </w:rPr>
        <w:t> </w:t>
      </w:r>
      <w:r>
        <w:rPr>
          <w:w w:val="110"/>
        </w:rPr>
        <w:t>systems</w:t>
      </w:r>
      <w:r>
        <w:rPr>
          <w:spacing w:val="-12"/>
          <w:w w:val="110"/>
        </w:rPr>
        <w:t> </w:t>
      </w:r>
      <w:r>
        <w:rPr>
          <w:w w:val="110"/>
        </w:rPr>
        <w:t>and</w:t>
      </w:r>
      <w:r>
        <w:rPr>
          <w:spacing w:val="-12"/>
          <w:w w:val="110"/>
        </w:rPr>
        <w:t> </w:t>
      </w:r>
      <w:r>
        <w:rPr>
          <w:w w:val="110"/>
        </w:rPr>
        <w:t>prepped</w:t>
      </w:r>
      <w:r>
        <w:rPr>
          <w:spacing w:val="-17"/>
          <w:w w:val="110"/>
        </w:rPr>
        <w:t> </w:t>
      </w:r>
      <w:r>
        <w:rPr>
          <w:w w:val="110"/>
        </w:rPr>
        <w:t>vehicles</w:t>
      </w:r>
      <w:r>
        <w:rPr>
          <w:spacing w:val="-12"/>
          <w:w w:val="110"/>
        </w:rPr>
        <w:t> </w:t>
      </w:r>
      <w:r>
        <w:rPr>
          <w:w w:val="110"/>
        </w:rPr>
        <w:t>for</w:t>
      </w:r>
      <w:r>
        <w:rPr>
          <w:spacing w:val="-17"/>
          <w:w w:val="110"/>
        </w:rPr>
        <w:t> </w:t>
      </w:r>
      <w:r>
        <w:rPr>
          <w:w w:val="110"/>
        </w:rPr>
        <w:t>DOT inspections, passing all annual checks</w:t>
      </w:r>
    </w:p>
    <w:p>
      <w:pPr>
        <w:pStyle w:val="BodyText"/>
        <w:tabs>
          <w:tab w:pos="715" w:val="left" w:leader="none"/>
        </w:tabs>
        <w:spacing w:line="259" w:lineRule="auto" w:before="89"/>
        <w:ind w:left="715" w:right="599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schedules independently, increasing delivery efficiency by cutting layover time by 18%</w:t>
      </w:r>
    </w:p>
    <w:p>
      <w:pPr>
        <w:pStyle w:val="BodyText"/>
        <w:spacing w:before="10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8b3c4a" stroked="false">
                <w10:anchorlock/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36" w:val="left" w:leader="none"/>
        </w:tabs>
        <w:spacing w:before="206"/>
        <w:ind w:left="13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/>
        <w:t>Class</w:t>
      </w:r>
      <w:r>
        <w:rPr>
          <w:spacing w:val="13"/>
        </w:rPr>
        <w:t> </w:t>
      </w:r>
      <w:r>
        <w:rPr/>
        <w:t>A</w:t>
      </w:r>
      <w:r>
        <w:rPr>
          <w:spacing w:val="15"/>
        </w:rPr>
        <w:t> </w:t>
      </w:r>
      <w:r>
        <w:rPr/>
        <w:t>Commercial</w:t>
      </w:r>
      <w:r>
        <w:rPr>
          <w:spacing w:val="15"/>
        </w:rPr>
        <w:t> </w:t>
      </w:r>
      <w:r>
        <w:rPr/>
        <w:t>Driver’s</w:t>
      </w:r>
      <w:r>
        <w:rPr>
          <w:spacing w:val="26"/>
        </w:rPr>
        <w:t> </w:t>
      </w:r>
      <w:r>
        <w:rPr/>
        <w:t>License</w:t>
      </w:r>
      <w:r>
        <w:rPr>
          <w:spacing w:val="25"/>
        </w:rPr>
        <w:t> </w:t>
      </w:r>
      <w:r>
        <w:rPr/>
        <w:t>(CDL)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Issued</w:t>
      </w:r>
      <w:r>
        <w:rPr>
          <w:spacing w:val="26"/>
        </w:rPr>
        <w:t> </w:t>
      </w:r>
      <w:r>
        <w:rPr/>
        <w:t>February</w:t>
      </w:r>
      <w:r>
        <w:rPr>
          <w:spacing w:val="17"/>
        </w:rPr>
        <w:t> </w:t>
      </w:r>
      <w:r>
        <w:rPr>
          <w:spacing w:val="-4"/>
        </w:rPr>
        <w:t>2010</w:t>
      </w:r>
    </w:p>
    <w:p>
      <w:pPr>
        <w:pStyle w:val="BodyText"/>
        <w:tabs>
          <w:tab w:pos="436" w:val="left" w:leader="none"/>
        </w:tabs>
        <w:spacing w:before="106"/>
        <w:ind w:left="13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DOT</w:t>
      </w:r>
      <w:r>
        <w:rPr>
          <w:spacing w:val="18"/>
        </w:rPr>
        <w:t> </w:t>
      </w:r>
      <w:r>
        <w:rPr/>
        <w:t>Medical</w:t>
      </w:r>
      <w:r>
        <w:rPr>
          <w:spacing w:val="18"/>
        </w:rPr>
        <w:t> </w:t>
      </w:r>
      <w:r>
        <w:rPr/>
        <w:t>Card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/>
        <w:t>Issued</w:t>
      </w:r>
      <w:r>
        <w:rPr>
          <w:spacing w:val="29"/>
        </w:rPr>
        <w:t> </w:t>
      </w:r>
      <w:r>
        <w:rPr/>
        <w:t>March</w:t>
      </w:r>
      <w:r>
        <w:rPr>
          <w:spacing w:val="29"/>
        </w:rPr>
        <w:t> </w:t>
      </w:r>
      <w:r>
        <w:rPr>
          <w:spacing w:val="-4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405" w:space="1226"/>
            <w:col w:w="7148"/>
          </w:cols>
        </w:sectPr>
      </w:pPr>
    </w:p>
    <w:p>
      <w:pPr>
        <w:pStyle w:val="BodyText"/>
        <w:spacing w:before="12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87" y="5229224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626135"/>
                                </a:moveTo>
                                <a:lnTo>
                                  <a:pt x="31102" y="609600"/>
                                </a:lnTo>
                                <a:lnTo>
                                  <a:pt x="16535" y="609600"/>
                                </a:lnTo>
                                <a:lnTo>
                                  <a:pt x="0" y="626135"/>
                                </a:lnTo>
                                <a:lnTo>
                                  <a:pt x="0" y="628650"/>
                                </a:lnTo>
                                <a:lnTo>
                                  <a:pt x="0" y="631177"/>
                                </a:lnTo>
                                <a:lnTo>
                                  <a:pt x="16535" y="647700"/>
                                </a:lnTo>
                                <a:lnTo>
                                  <a:pt x="31102" y="647700"/>
                                </a:lnTo>
                                <a:lnTo>
                                  <a:pt x="47625" y="631177"/>
                                </a:lnTo>
                                <a:lnTo>
                                  <a:pt x="47625" y="626135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5984" id="docshapegroup3" coordorigin="0,0" coordsize="4410,16860">
                <v:rect style="position:absolute;left:0;top:0;width:4410;height:16860" id="docshape4" filled="true" fillcolor="#8b3c4a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9" o:title=""/>
                </v:shape>
                <v:shape style="position:absolute;left:720;top:5295;width:317;height:317" type="#_x0000_t75" id="docshape7" stroked="false">
                  <v:imagedata r:id="rId10" o:title=""/>
                </v:shape>
                <v:shape style="position:absolute;left:740;top:5835;width:275;height:317" type="#_x0000_t75" id="docshape8" stroked="false">
                  <v:imagedata r:id="rId11" o:title=""/>
                </v:shape>
                <v:shape style="position:absolute;left:720;top:6396;width:317;height:274" type="#_x0000_t75" id="docshape9" stroked="false">
                  <v:imagedata r:id="rId12" o:title=""/>
                </v:shape>
                <v:shape style="position:absolute;left:721;top:6915;width:315;height:317" type="#_x0000_t75" id="docshape10" stroked="false">
                  <v:imagedata r:id="rId13" o:title=""/>
                </v:shape>
                <v:shape style="position:absolute;left:719;top:8235;width:75;height:3450" id="docshape11" coordorigin="720,8235" coordsize="75,3450" path="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0487l794,10482,790,10473,788,10469,781,10462,777,10460,768,10456,763,10455,752,10455,747,10456,738,10460,734,10462,727,10469,725,10473,721,10482,720,10487,720,10493,720,10498,721,10503,725,10512,727,10516,734,10523,738,10525,747,10529,752,10530,763,10530,768,10529,777,10525,781,10523,788,10516,790,10512,794,10503,795,10498,795,10487xm795,10172l794,10167,790,10158,788,10154,781,10147,777,10145,768,10141,763,10140,752,10140,747,10141,738,10145,734,10147,727,10154,725,10158,721,10167,720,10172,720,10178,720,10183,721,10188,725,10197,727,10201,734,10208,738,10210,747,10214,752,10215,763,10215,768,10214,777,10210,781,10208,788,10201,790,10197,794,10188,795,10183,795,10172xm795,9857l794,9852,790,9843,788,9839,781,9832,777,9830,768,9826,763,9825,752,9825,747,9826,738,9830,734,9832,727,9839,725,9843,721,9852,720,9857,720,9863,720,9868,721,9873,725,9882,727,9886,734,9893,738,9895,747,9899,752,9900,763,9900,768,9899,777,9895,781,9893,788,9886,790,9882,794,9873,795,9868,795,9857xm795,9542l794,9537,790,9528,788,9524,781,9517,777,9515,768,9511,763,9510,752,9510,747,9511,738,9515,734,9517,727,9524,725,9528,721,9537,720,9542,720,9548,720,9553,721,9558,725,9567,727,9571,734,9578,738,9580,747,9584,752,9585,763,9585,768,9584,777,9580,781,9578,788,9571,790,9567,794,9558,795,9553,795,9542xm795,9221l794,9217,791,9210,789,9207,783,9201,780,9199,773,9196,769,9195,746,9195,742,9196,735,9199,732,9201,726,9207,724,9210,721,9217,720,9221,720,9225,720,9229,721,9233,724,9240,726,9243,732,9249,735,9251,742,9254,746,9255,769,9255,773,9254,780,9251,783,9249,789,9243,791,9240,794,9233,795,9229,795,9221xm795,8897l794,8892,790,8883,788,8879,781,8872,777,8870,768,8866,763,8865,752,8865,747,8866,738,8870,734,8872,727,8879,725,8883,721,8892,720,8897,720,8903,720,8908,721,8913,725,8922,727,8926,734,8933,738,8935,747,8939,752,8940,763,8940,768,8939,777,8935,781,8933,788,8926,790,8922,794,8913,795,8908,795,8897xm795,8582l794,8577,790,8568,788,8564,781,8557,777,8555,768,8551,763,8550,752,8550,747,8551,738,8555,734,8557,727,8564,725,8568,721,8577,720,8582,720,8588,720,8593,721,8598,725,8607,727,8611,734,8618,738,8620,747,8624,752,8625,763,8625,768,8624,777,8620,781,8618,788,8611,790,8607,794,8598,795,8593,795,858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spacing w:before="89"/>
        <w:rPr>
          <w:rFonts w:ascii="Microsoft Sans Serif"/>
        </w:rPr>
      </w:pPr>
    </w:p>
    <w:p>
      <w:pPr>
        <w:pStyle w:val="Heading1"/>
      </w:pPr>
      <w:r>
        <w:rPr>
          <w:color w:val="FFFFFF"/>
        </w:rPr>
        <w:t>High</w:t>
      </w:r>
      <w:r>
        <w:rPr>
          <w:color w:val="FFFFFF"/>
          <w:spacing w:val="-10"/>
        </w:rPr>
        <w:t> </w:t>
      </w:r>
      <w:r>
        <w:rPr>
          <w:color w:val="FFFFFF"/>
        </w:rPr>
        <w:t>School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Diploma</w:t>
      </w:r>
    </w:p>
    <w:p>
      <w:pPr>
        <w:pStyle w:val="BodyText"/>
        <w:spacing w:before="108"/>
        <w:ind w:left="882"/>
      </w:pPr>
      <w:r>
        <w:rPr>
          <w:color w:val="FFFFFF"/>
          <w:spacing w:val="-2"/>
          <w:w w:val="115"/>
        </w:rPr>
        <w:t>May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-4"/>
          <w:w w:val="115"/>
        </w:rPr>
        <w:t>2009</w:t>
      </w:r>
    </w:p>
    <w:p>
      <w:pPr>
        <w:pStyle w:val="BodyText"/>
        <w:spacing w:line="259" w:lineRule="auto" w:before="16"/>
        <w:ind w:left="882" w:right="7575"/>
      </w:pPr>
      <w:r>
        <w:rPr>
          <w:color w:val="FFFFFF"/>
        </w:rPr>
        <w:t>Jefferson County High School </w:t>
      </w:r>
      <w:r>
        <w:rPr>
          <w:color w:val="FFFFFF"/>
          <w:w w:val="85"/>
        </w:rPr>
        <w:t>| </w:t>
      </w:r>
      <w:r>
        <w:rPr>
          <w:color w:val="FFFFFF"/>
        </w:rPr>
        <w:t>Lexington, KY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2026-02-15T13:14:30Z</dcterms:created>
  <dcterms:modified xsi:type="dcterms:W3CDTF">2026-02-15T13:14:30Z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