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98" w:right="15" w:firstLine="0"/>
        <w:jc w:val="center"/>
        <w:rPr>
          <w:sz w:val="78"/>
        </w:rPr>
      </w:pPr>
      <w:r>
        <w:rPr>
          <w:b/>
          <w:color w:val="FFFFFF"/>
          <w:w w:val="105"/>
          <w:sz w:val="78"/>
        </w:rPr>
        <w:t>Devon</w:t>
      </w:r>
      <w:r>
        <w:rPr>
          <w:b/>
          <w:color w:val="FFFFFF"/>
          <w:spacing w:val="17"/>
          <w:w w:val="105"/>
          <w:sz w:val="78"/>
        </w:rPr>
        <w:t> </w:t>
      </w:r>
      <w:r>
        <w:rPr>
          <w:color w:val="FFFFFF"/>
          <w:spacing w:val="-4"/>
          <w:w w:val="105"/>
          <w:sz w:val="78"/>
        </w:rPr>
        <w:t>Reed</w:t>
      </w:r>
    </w:p>
    <w:p>
      <w:pPr>
        <w:pStyle w:val="Heading1"/>
      </w:pPr>
      <w:r>
        <w:rPr>
          <w:color w:val="FFFFFF"/>
        </w:rPr>
        <w:t>Sustainability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Consultant</w:t>
      </w:r>
    </w:p>
    <w:p>
      <w:pPr>
        <w:spacing w:line="266" w:lineRule="auto" w:before="179"/>
        <w:ind w:left="3867" w:right="0" w:firstLine="0"/>
        <w:jc w:val="left"/>
        <w:rPr>
          <w:sz w:val="18"/>
        </w:rPr>
      </w:pPr>
      <w:r>
        <w:rPr>
          <w:b/>
          <w:color w:val="FFFFFF"/>
          <w:sz w:val="18"/>
        </w:rPr>
        <w:t>Sustainability consultant helping businesses achieve eco-friendly success </w:t>
      </w:r>
      <w:r>
        <w:rPr>
          <w:color w:val="FFFFFF"/>
          <w:sz w:val="18"/>
        </w:rPr>
        <w:t>Experienced sustainability consultant with eight years of expertise in corporate sustainability, environmental impact assessments, and renewable energy strategies.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4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Heading2"/>
        <w:spacing w:line="271" w:lineRule="auto" w:before="252"/>
      </w:pPr>
      <w:r>
        <w:rPr>
          <w:color w:val="FFFFFF"/>
          <w:spacing w:val="-2"/>
          <w:w w:val="110"/>
        </w:rPr>
        <w:t>PERSONAL </w:t>
      </w:r>
      <w:r>
        <w:rPr>
          <w:color w:val="FFFFFF"/>
          <w:spacing w:val="-2"/>
        </w:rPr>
        <w:t>INFORMATION</w:t>
      </w:r>
    </w:p>
    <w:p>
      <w:pPr>
        <w:spacing w:before="102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pacing w:val="4"/>
          <w:w w:val="105"/>
          <w:sz w:val="24"/>
        </w:rPr>
        <w:t>PROFESSIONAL</w:t>
      </w:r>
      <w:r>
        <w:rPr>
          <w:b/>
          <w:color w:val="45818F"/>
          <w:spacing w:val="34"/>
          <w:w w:val="110"/>
          <w:sz w:val="24"/>
        </w:rPr>
        <w:t> </w:t>
      </w:r>
      <w:r>
        <w:rPr>
          <w:b/>
          <w:color w:val="45818F"/>
          <w:spacing w:val="-2"/>
          <w:w w:val="110"/>
          <w:sz w:val="24"/>
        </w:rPr>
        <w:t>EXPERIENCE</w:t>
      </w:r>
    </w:p>
    <w:p>
      <w:pPr>
        <w:pStyle w:val="BodyText"/>
        <w:spacing w:line="256" w:lineRule="auto" w:before="185"/>
        <w:ind w:left="35" w:right="44"/>
      </w:pPr>
      <w:r>
        <w:rPr>
          <w:w w:val="105"/>
        </w:rPr>
        <w:t>SUSTAINABILITY</w:t>
      </w:r>
      <w:r>
        <w:rPr>
          <w:spacing w:val="40"/>
          <w:w w:val="105"/>
        </w:rPr>
        <w:t> </w:t>
      </w:r>
      <w:r>
        <w:rPr>
          <w:w w:val="105"/>
        </w:rPr>
        <w:t>CONSULTANT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ECOSOLUTIONS</w:t>
      </w:r>
      <w:r>
        <w:rPr>
          <w:spacing w:val="40"/>
          <w:w w:val="105"/>
        </w:rPr>
        <w:t> </w:t>
      </w:r>
      <w:r>
        <w:rPr>
          <w:w w:val="105"/>
        </w:rPr>
        <w:t>ADVISORY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SAN</w:t>
      </w:r>
      <w:r>
        <w:rPr>
          <w:spacing w:val="40"/>
          <w:w w:val="105"/>
        </w:rPr>
        <w:t> </w:t>
      </w:r>
      <w:r>
        <w:rPr>
          <w:w w:val="105"/>
        </w:rPr>
        <w:t>FRANCISCO,</w:t>
      </w:r>
      <w:r>
        <w:rPr>
          <w:spacing w:val="40"/>
          <w:w w:val="105"/>
        </w:rPr>
        <w:t> </w:t>
      </w:r>
      <w:r>
        <w:rPr>
          <w:w w:val="105"/>
        </w:rPr>
        <w:t>CA JUNE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20" w:bottom="280" w:left="708" w:right="425"/>
          <w:cols w:num="2" w:equalWidth="0">
            <w:col w:w="1752" w:space="1820"/>
            <w:col w:w="7215"/>
          </w:cols>
        </w:sectPr>
      </w:pPr>
    </w:p>
    <w:p>
      <w:pPr>
        <w:pStyle w:val="BodyText"/>
        <w:spacing w:before="46"/>
        <w:ind w:left="0"/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18"/>
          <w:w w:val="105"/>
        </w:rPr>
        <w:t> </w:t>
      </w:r>
      <w:r>
        <w:rPr>
          <w:w w:val="105"/>
        </w:rPr>
        <w:t>543-</w:t>
      </w:r>
      <w:r>
        <w:rPr>
          <w:spacing w:val="-4"/>
          <w:w w:val="105"/>
        </w:rPr>
        <w:t>9876</w:t>
      </w:r>
    </w:p>
    <w:p>
      <w:pPr>
        <w:pStyle w:val="BodyText"/>
        <w:spacing w:before="88"/>
        <w:ind w:left="0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</w:rPr>
          <w:t>d.reed@email.com</w:t>
        </w:r>
      </w:hyperlink>
      <w:r>
        <w:rPr>
          <w:spacing w:val="-2"/>
        </w:rPr>
        <w:t> 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79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Developed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corporate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sustainability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initiatives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that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reduced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carbon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emissions </w:t>
      </w:r>
      <w:r>
        <w:rPr>
          <w:sz w:val="18"/>
        </w:rPr>
        <w:t>by 35%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69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Advised Fortune 500 companies on green energy solutions, saving an average of $5 million annually in energy costs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Designed</w:t>
      </w:r>
      <w:r>
        <w:rPr>
          <w:spacing w:val="30"/>
          <w:sz w:val="18"/>
        </w:rPr>
        <w:t> </w:t>
      </w:r>
      <w:r>
        <w:rPr>
          <w:sz w:val="18"/>
        </w:rPr>
        <w:t>waste</w:t>
      </w:r>
      <w:r>
        <w:rPr>
          <w:spacing w:val="31"/>
          <w:sz w:val="18"/>
        </w:rPr>
        <w:t> </w:t>
      </w:r>
      <w:r>
        <w:rPr>
          <w:sz w:val="18"/>
        </w:rPr>
        <w:t>reduction</w:t>
      </w:r>
      <w:r>
        <w:rPr>
          <w:spacing w:val="31"/>
          <w:sz w:val="18"/>
        </w:rPr>
        <w:t> </w:t>
      </w:r>
      <w:r>
        <w:rPr>
          <w:sz w:val="18"/>
        </w:rPr>
        <w:t>programs</w:t>
      </w:r>
      <w:r>
        <w:rPr>
          <w:spacing w:val="30"/>
          <w:sz w:val="18"/>
        </w:rPr>
        <w:t> </w:t>
      </w:r>
      <w:r>
        <w:rPr>
          <w:sz w:val="18"/>
        </w:rPr>
        <w:t>that</w:t>
      </w:r>
      <w:r>
        <w:rPr>
          <w:spacing w:val="31"/>
          <w:sz w:val="18"/>
        </w:rPr>
        <w:t> </w:t>
      </w:r>
      <w:r>
        <w:rPr>
          <w:sz w:val="18"/>
        </w:rPr>
        <w:t>improved</w:t>
      </w:r>
      <w:r>
        <w:rPr>
          <w:spacing w:val="31"/>
          <w:sz w:val="18"/>
        </w:rPr>
        <w:t> </w:t>
      </w:r>
      <w:r>
        <w:rPr>
          <w:sz w:val="18"/>
        </w:rPr>
        <w:t>recycling</w:t>
      </w:r>
      <w:r>
        <w:rPr>
          <w:spacing w:val="31"/>
          <w:sz w:val="18"/>
        </w:rPr>
        <w:t> </w:t>
      </w:r>
      <w:r>
        <w:rPr>
          <w:sz w:val="18"/>
        </w:rPr>
        <w:t>rates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31"/>
          <w:sz w:val="18"/>
        </w:rPr>
        <w:t> </w:t>
      </w:r>
      <w:r>
        <w:rPr>
          <w:spacing w:val="-5"/>
          <w:sz w:val="18"/>
        </w:rPr>
        <w:t>50%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20" w:bottom="280" w:left="708" w:right="425"/>
          <w:cols w:num="2" w:equalWidth="0">
            <w:col w:w="2334" w:space="827"/>
            <w:col w:w="7626"/>
          </w:cols>
        </w:sectPr>
      </w:pPr>
    </w:p>
    <w:p>
      <w:pPr>
        <w:pStyle w:val="BodyText"/>
        <w:spacing w:before="3"/>
        <w:ind w:left="686"/>
      </w:pPr>
      <w:r>
        <w:rPr/>
        <w:t>San</w:t>
      </w:r>
      <w:r>
        <w:rPr>
          <w:spacing w:val="39"/>
        </w:rPr>
        <w:t> </w:t>
      </w:r>
      <w:r>
        <w:rPr/>
        <w:t>Francisco,</w:t>
      </w:r>
      <w:r>
        <w:rPr>
          <w:spacing w:val="40"/>
        </w:rPr>
        <w:t> </w:t>
      </w:r>
      <w:r>
        <w:rPr>
          <w:spacing w:val="-5"/>
        </w:rPr>
        <w:t>CA</w:t>
      </w:r>
    </w:p>
    <w:p>
      <w:pPr>
        <w:pStyle w:val="BodyText"/>
        <w:spacing w:before="51"/>
        <w:ind w:left="0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686" w:right="784"/>
      </w:pPr>
      <w:r>
        <w:rPr>
          <w:w w:val="105"/>
        </w:rPr>
        <w:t>ENVIRONMENTAL ANALYST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GREENTECH INNOVATIONS </w:t>
      </w:r>
      <w:r>
        <w:rPr>
          <w:w w:val="85"/>
        </w:rPr>
        <w:t>|</w:t>
      </w:r>
      <w:r>
        <w:rPr>
          <w:w w:val="105"/>
        </w:rPr>
        <w:t> PORTLAND, OR JULY 2015 </w:t>
      </w:r>
      <w:r>
        <w:rPr>
          <w:w w:val="155"/>
        </w:rPr>
        <w:t>– </w:t>
      </w:r>
      <w:r>
        <w:rPr>
          <w:w w:val="105"/>
        </w:rPr>
        <w:t>MAY 2020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20" w:bottom="280" w:left="708" w:right="425"/>
          <w:cols w:num="2" w:equalWidth="0">
            <w:col w:w="2276" w:space="644"/>
            <w:col w:w="7867"/>
          </w:cols>
        </w:sectPr>
      </w:pPr>
    </w:p>
    <w:p>
      <w:pPr>
        <w:pStyle w:val="Heading2"/>
      </w:pPr>
      <w:r>
        <w:rPr>
          <w:color w:val="FFFFFF"/>
          <w:w w:val="105"/>
        </w:rPr>
        <w:t>KEY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04" w:lineRule="auto" w:before="143" w:after="0"/>
        <w:ind w:left="333" w:right="54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40"/>
          <w:sz w:val="18"/>
        </w:rPr>
        <w:t> </w:t>
      </w:r>
      <w:r>
        <w:rPr>
          <w:sz w:val="18"/>
        </w:rPr>
        <w:t>environmental</w:t>
      </w:r>
      <w:r>
        <w:rPr>
          <w:spacing w:val="40"/>
          <w:sz w:val="18"/>
        </w:rPr>
        <w:t> </w:t>
      </w:r>
      <w:r>
        <w:rPr>
          <w:sz w:val="18"/>
        </w:rPr>
        <w:t>impact</w:t>
      </w:r>
      <w:r>
        <w:rPr>
          <w:spacing w:val="40"/>
          <w:sz w:val="18"/>
        </w:rPr>
        <w:t> </w:t>
      </w:r>
      <w:r>
        <w:rPr>
          <w:sz w:val="18"/>
        </w:rPr>
        <w:t>assessments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major</w:t>
      </w:r>
      <w:r>
        <w:rPr>
          <w:spacing w:val="40"/>
          <w:sz w:val="18"/>
        </w:rPr>
        <w:t> </w:t>
      </w:r>
      <w:r>
        <w:rPr>
          <w:sz w:val="18"/>
        </w:rPr>
        <w:t>infrastructure </w:t>
      </w:r>
      <w:r>
        <w:rPr>
          <w:spacing w:val="-2"/>
          <w:sz w:val="18"/>
        </w:rPr>
        <w:t>projects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1398" w:space="2415"/>
            <w:col w:w="6974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90" w:after="0"/>
        <w:ind w:left="537" w:right="502" w:hanging="298"/>
        <w:jc w:val="left"/>
        <w:rPr>
          <w:sz w:val="18"/>
        </w:rPr>
      </w:pPr>
      <w:r>
        <w:rPr>
          <w:sz w:val="18"/>
        </w:rPr>
        <w:t>Environmental policy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38" w:hanging="298"/>
        <w:jc w:val="left"/>
        <w:rPr>
          <w:sz w:val="18"/>
        </w:rPr>
      </w:pPr>
      <w:r>
        <w:rPr>
          <w:sz w:val="18"/>
        </w:rPr>
        <w:t>Energy efficiency and carbon footprint reduction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450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Created sustainability reports that improved corporate transparency and</w:t>
      </w:r>
      <w:r>
        <w:rPr>
          <w:spacing w:val="80"/>
          <w:sz w:val="18"/>
        </w:rPr>
        <w:t> </w:t>
      </w:r>
      <w:r>
        <w:rPr>
          <w:sz w:val="18"/>
        </w:rPr>
        <w:t>investor relations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234" w:hanging="298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38"/>
          <w:sz w:val="18"/>
        </w:rPr>
        <w:t> </w:t>
      </w:r>
      <w:r>
        <w:rPr>
          <w:sz w:val="18"/>
        </w:rPr>
        <w:t>in</w:t>
      </w:r>
      <w:r>
        <w:rPr>
          <w:spacing w:val="38"/>
          <w:sz w:val="18"/>
        </w:rPr>
        <w:t> </w:t>
      </w:r>
      <w:r>
        <w:rPr>
          <w:sz w:val="18"/>
        </w:rPr>
        <w:t>developing</w:t>
      </w:r>
      <w:r>
        <w:rPr>
          <w:spacing w:val="38"/>
          <w:sz w:val="18"/>
        </w:rPr>
        <w:t> </w:t>
      </w:r>
      <w:r>
        <w:rPr>
          <w:sz w:val="18"/>
        </w:rPr>
        <w:t>clean</w:t>
      </w:r>
      <w:r>
        <w:rPr>
          <w:spacing w:val="38"/>
          <w:sz w:val="18"/>
        </w:rPr>
        <w:t> </w:t>
      </w:r>
      <w:r>
        <w:rPr>
          <w:sz w:val="18"/>
        </w:rPr>
        <w:t>energy</w:t>
      </w:r>
      <w:r>
        <w:rPr>
          <w:spacing w:val="38"/>
          <w:sz w:val="18"/>
        </w:rPr>
        <w:t> </w:t>
      </w:r>
      <w:r>
        <w:rPr>
          <w:sz w:val="18"/>
        </w:rPr>
        <w:t>policies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38"/>
          <w:sz w:val="18"/>
        </w:rPr>
        <w:t> </w:t>
      </w:r>
      <w:r>
        <w:rPr>
          <w:sz w:val="18"/>
        </w:rPr>
        <w:t>government</w:t>
      </w:r>
      <w:r>
        <w:rPr>
          <w:spacing w:val="38"/>
          <w:sz w:val="18"/>
        </w:rPr>
        <w:t> </w:t>
      </w:r>
      <w:r>
        <w:rPr>
          <w:sz w:val="18"/>
        </w:rPr>
        <w:t>and</w:t>
      </w:r>
      <w:r>
        <w:rPr>
          <w:spacing w:val="38"/>
          <w:sz w:val="18"/>
        </w:rPr>
        <w:t> </w:t>
      </w:r>
      <w:r>
        <w:rPr>
          <w:sz w:val="18"/>
        </w:rPr>
        <w:t>corporate </w:t>
      </w:r>
      <w:r>
        <w:rPr>
          <w:spacing w:val="-2"/>
          <w:sz w:val="18"/>
        </w:rPr>
        <w:t>clients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2829" w:space="779"/>
            <w:col w:w="7179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Renewable energy and green technology solutions</w:t>
      </w:r>
    </w:p>
    <w:p>
      <w:pPr>
        <w:pStyle w:val="Heading2"/>
        <w:spacing w:before="206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1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425"/>
          <w:cols w:num="2" w:equalWidth="0">
            <w:col w:w="2899" w:space="468"/>
            <w:col w:w="7420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70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Corporate social responsibility (CSR)</w:t>
      </w:r>
    </w:p>
    <w:p>
      <w:pPr>
        <w:pStyle w:val="BodyText"/>
        <w:spacing w:before="22"/>
      </w:pPr>
      <w:r>
        <w:rPr>
          <w:spacing w:val="-2"/>
          <w:w w:val="105"/>
        </w:rPr>
        <w:t>programs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4" w:lineRule="auto" w:before="68" w:after="0"/>
        <w:ind w:left="537" w:right="38" w:hanging="298"/>
        <w:jc w:val="left"/>
        <w:rPr>
          <w:sz w:val="18"/>
        </w:rPr>
      </w:pPr>
      <w:r>
        <w:rPr>
          <w:sz w:val="18"/>
        </w:rPr>
        <w:t>Sustainability reporting and </w:t>
      </w:r>
      <w:r>
        <w:rPr>
          <w:spacing w:val="-2"/>
          <w:sz w:val="18"/>
        </w:rPr>
        <w:t>analytics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206" w:lineRule="auto" w:before="57" w:after="0"/>
        <w:ind w:left="537" w:right="57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Master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Science</w:t>
      </w:r>
      <w:r>
        <w:rPr>
          <w:spacing w:val="38"/>
          <w:sz w:val="18"/>
        </w:rPr>
        <w:t> </w:t>
      </w:r>
      <w:r>
        <w:rPr>
          <w:sz w:val="18"/>
        </w:rPr>
        <w:t>in</w:t>
      </w:r>
      <w:r>
        <w:rPr>
          <w:spacing w:val="38"/>
          <w:sz w:val="18"/>
        </w:rPr>
        <w:t> </w:t>
      </w:r>
      <w:r>
        <w:rPr>
          <w:sz w:val="18"/>
        </w:rPr>
        <w:t>Environmental</w:t>
      </w:r>
      <w:r>
        <w:rPr>
          <w:spacing w:val="38"/>
          <w:sz w:val="18"/>
        </w:rPr>
        <w:t> </w:t>
      </w:r>
      <w:r>
        <w:rPr>
          <w:sz w:val="18"/>
        </w:rPr>
        <w:t>Management,</w:t>
      </w:r>
      <w:r>
        <w:rPr>
          <w:spacing w:val="38"/>
          <w:sz w:val="18"/>
        </w:rPr>
        <w:t> </w:t>
      </w:r>
      <w:r>
        <w:rPr>
          <w:sz w:val="18"/>
        </w:rPr>
        <w:t>University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California, Berkeley, Berkeley, CA </w:t>
      </w:r>
      <w:r>
        <w:rPr>
          <w:w w:val="90"/>
          <w:sz w:val="18"/>
        </w:rPr>
        <w:t>| </w:t>
      </w:r>
      <w:r>
        <w:rPr>
          <w:sz w:val="18"/>
        </w:rPr>
        <w:t>May 2015 </w:t>
      </w:r>
      <w:r>
        <w:rPr>
          <w:w w:val="90"/>
          <w:sz w:val="18"/>
        </w:rPr>
        <w:t>|</w:t>
      </w:r>
    </w:p>
    <w:sectPr>
      <w:type w:val="continuous"/>
      <w:pgSz w:w="11920" w:h="16860"/>
      <w:pgMar w:top="820" w:bottom="280" w:left="708" w:right="425"/>
      <w:cols w:num="2" w:equalWidth="0">
        <w:col w:w="2937" w:space="430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7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2"/>
      <w:ind w:left="3998"/>
      <w:jc w:val="center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0"/>
      <w:ind w:left="35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537" w:right="3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.reed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2026-02-27T13:30:26Z</dcterms:created>
  <dcterms:modified xsi:type="dcterms:W3CDTF">2026-02-27T13:30:26Z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