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383"/>
        <w:rPr>
          <w:rFonts w:ascii="Times New Roman"/>
          <w:sz w:val="67"/>
        </w:rPr>
      </w:pPr>
    </w:p>
    <w:p>
      <w:pPr>
        <w:spacing w:before="0"/>
        <w:ind w:left="810" w:right="1076" w:firstLine="0"/>
        <w:jc w:val="center"/>
        <w:rPr>
          <w:sz w:val="67"/>
        </w:rPr>
      </w:pPr>
      <w:r>
        <w:rPr>
          <w:b/>
          <w:color w:val="E3A729"/>
          <w:sz w:val="67"/>
        </w:rPr>
        <w:t>Kevin</w:t>
      </w:r>
      <w:r>
        <w:rPr>
          <w:b/>
          <w:color w:val="E3A729"/>
          <w:spacing w:val="-24"/>
          <w:sz w:val="67"/>
        </w:rPr>
        <w:t> </w:t>
      </w:r>
      <w:r>
        <w:rPr>
          <w:color w:val="E3A729"/>
          <w:spacing w:val="-2"/>
          <w:sz w:val="67"/>
        </w:rPr>
        <w:t>Richardson</w:t>
      </w:r>
    </w:p>
    <w:p>
      <w:pPr>
        <w:pStyle w:val="Heading1"/>
      </w:pPr>
      <w:r>
        <w:rPr>
          <w:color w:val="E3A729"/>
        </w:rPr>
        <w:t>Fund</w:t>
      </w:r>
      <w:r>
        <w:rPr>
          <w:color w:val="E3A729"/>
          <w:spacing w:val="2"/>
        </w:rPr>
        <w:t> </w:t>
      </w:r>
      <w:r>
        <w:rPr>
          <w:color w:val="E3A729"/>
          <w:spacing w:val="-2"/>
        </w:rPr>
        <w:t>Accountant</w:t>
      </w:r>
    </w:p>
    <w:p>
      <w:pPr>
        <w:spacing w:before="193"/>
        <w:ind w:left="3017" w:right="0" w:firstLine="0"/>
        <w:jc w:val="left"/>
        <w:rPr>
          <w:sz w:val="16"/>
        </w:rPr>
      </w:pPr>
      <w:r>
        <w:rPr>
          <w:color w:val="E3A729"/>
          <w:w w:val="110"/>
          <w:sz w:val="16"/>
        </w:rPr>
        <w:t>(123)</w:t>
      </w:r>
      <w:r>
        <w:rPr>
          <w:color w:val="E3A729"/>
          <w:spacing w:val="-13"/>
          <w:w w:val="110"/>
          <w:sz w:val="16"/>
        </w:rPr>
        <w:t> </w:t>
      </w:r>
      <w:r>
        <w:rPr>
          <w:color w:val="E3A729"/>
          <w:w w:val="110"/>
          <w:sz w:val="16"/>
        </w:rPr>
        <w:t>456-7890</w:t>
      </w:r>
      <w:r>
        <w:rPr>
          <w:color w:val="E3A729"/>
          <w:spacing w:val="3"/>
          <w:w w:val="110"/>
          <w:sz w:val="16"/>
        </w:rPr>
        <w:t> </w:t>
      </w:r>
      <w:r>
        <w:rPr>
          <w:color w:val="E3A729"/>
          <w:w w:val="110"/>
          <w:sz w:val="11"/>
        </w:rPr>
        <w:t>•</w:t>
      </w:r>
      <w:r>
        <w:rPr>
          <w:color w:val="E3A729"/>
          <w:spacing w:val="22"/>
          <w:w w:val="110"/>
          <w:sz w:val="11"/>
        </w:rPr>
        <w:t> </w:t>
      </w:r>
      <w:r>
        <w:rPr>
          <w:color w:val="E3A729"/>
          <w:w w:val="110"/>
          <w:sz w:val="16"/>
        </w:rPr>
        <w:t>Boston,</w:t>
      </w:r>
      <w:r>
        <w:rPr>
          <w:color w:val="E3A729"/>
          <w:spacing w:val="-12"/>
          <w:w w:val="110"/>
          <w:sz w:val="16"/>
        </w:rPr>
        <w:t> </w:t>
      </w:r>
      <w:r>
        <w:rPr>
          <w:color w:val="E3A729"/>
          <w:w w:val="110"/>
          <w:sz w:val="16"/>
        </w:rPr>
        <w:t>MA</w:t>
      </w:r>
      <w:r>
        <w:rPr>
          <w:color w:val="E3A729"/>
          <w:spacing w:val="6"/>
          <w:w w:val="110"/>
          <w:sz w:val="16"/>
        </w:rPr>
        <w:t> </w:t>
      </w:r>
      <w:r>
        <w:rPr>
          <w:color w:val="E3A729"/>
          <w:w w:val="110"/>
          <w:sz w:val="11"/>
        </w:rPr>
        <w:t>•</w:t>
      </w:r>
      <w:r>
        <w:rPr>
          <w:color w:val="E3A729"/>
          <w:spacing w:val="22"/>
          <w:w w:val="110"/>
          <w:sz w:val="11"/>
        </w:rPr>
        <w:t> </w:t>
      </w:r>
      <w:hyperlink r:id="rId5">
        <w:r>
          <w:rPr>
            <w:color w:val="E3A729"/>
            <w:spacing w:val="-2"/>
            <w:w w:val="110"/>
            <w:sz w:val="16"/>
          </w:rPr>
          <w:t>kevin.richardson@email.com</w:t>
        </w:r>
      </w:hyperlink>
    </w:p>
    <w:p>
      <w:pPr>
        <w:pStyle w:val="BodyText"/>
        <w:spacing w:before="12"/>
        <w:rPr>
          <w:sz w:val="20"/>
        </w:rPr>
      </w:pPr>
      <w:r>
        <w:rPr>
          <w:sz w:val="20"/>
        </w:rPr>
        <mc:AlternateContent>
          <mc:Choice Requires="wps">
            <w:drawing>
              <wp:anchor distT="0" distB="0" distL="0" distR="0" allowOverlap="1" layoutInCell="1" locked="0" behindDoc="1" simplePos="0" relativeHeight="487587840">
                <wp:simplePos x="0" y="0"/>
                <wp:positionH relativeFrom="page">
                  <wp:posOffset>523874</wp:posOffset>
                </wp:positionH>
                <wp:positionV relativeFrom="paragraph">
                  <wp:posOffset>169270</wp:posOffset>
                </wp:positionV>
                <wp:extent cx="6448425" cy="9525"/>
                <wp:effectExtent l="0" t="0" r="0" b="0"/>
                <wp:wrapTopAndBottom/>
                <wp:docPr id="1" name="Graphic 1"/>
                <wp:cNvGraphicFramePr>
                  <a:graphicFrameLocks/>
                </wp:cNvGraphicFramePr>
                <a:graphic>
                  <a:graphicData uri="http://schemas.microsoft.com/office/word/2010/wordprocessingShape">
                    <wps:wsp>
                      <wps:cNvPr id="1" name="Graphic 1"/>
                      <wps:cNvSpPr/>
                      <wps:spPr>
                        <a:xfrm>
                          <a:off x="0" y="0"/>
                          <a:ext cx="6448425" cy="9525"/>
                        </a:xfrm>
                        <a:custGeom>
                          <a:avLst/>
                          <a:gdLst/>
                          <a:ahLst/>
                          <a:cxnLst/>
                          <a:rect l="l" t="t" r="r" b="b"/>
                          <a:pathLst>
                            <a:path w="6448425" h="9525">
                              <a:moveTo>
                                <a:pt x="6448424" y="9524"/>
                              </a:moveTo>
                              <a:lnTo>
                                <a:pt x="0" y="9524"/>
                              </a:lnTo>
                              <a:lnTo>
                                <a:pt x="0" y="0"/>
                              </a:lnTo>
                              <a:lnTo>
                                <a:pt x="6448424" y="0"/>
                              </a:lnTo>
                              <a:lnTo>
                                <a:pt x="6448424" y="9524"/>
                              </a:lnTo>
                              <a:close/>
                            </a:path>
                          </a:pathLst>
                        </a:custGeom>
                        <a:solidFill>
                          <a:srgbClr val="000000">
                            <a:alpha val="43919"/>
                          </a:srgbClr>
                        </a:solidFill>
                      </wps:spPr>
                      <wps:bodyPr wrap="square" lIns="0" tIns="0" rIns="0" bIns="0" rtlCol="0">
                        <a:prstTxWarp prst="textNoShape">
                          <a:avLst/>
                        </a:prstTxWarp>
                        <a:noAutofit/>
                      </wps:bodyPr>
                    </wps:wsp>
                  </a:graphicData>
                </a:graphic>
              </wp:anchor>
            </w:drawing>
          </mc:Choice>
          <mc:Fallback>
            <w:pict>
              <v:rect style="position:absolute;margin-left:41.249996pt;margin-top:13.328386pt;width:507.74996pt;height:.75pt;mso-position-horizontal-relative:page;mso-position-vertical-relative:paragraph;z-index:-15728640;mso-wrap-distance-left:0;mso-wrap-distance-right:0" id="docshape1" filled="true" fillcolor="#000000" stroked="false">
                <v:fill opacity="28783f" type="solid"/>
                <w10:wrap type="topAndBottom"/>
              </v:rect>
            </w:pict>
          </mc:Fallback>
        </mc:AlternateContent>
      </w:r>
    </w:p>
    <w:p>
      <w:pPr>
        <w:pStyle w:val="BodyText"/>
        <w:spacing w:before="40"/>
        <w:rPr>
          <w:sz w:val="16"/>
        </w:rPr>
      </w:pPr>
    </w:p>
    <w:p>
      <w:pPr>
        <w:spacing w:before="1"/>
        <w:ind w:left="66" w:right="0" w:firstLine="0"/>
        <w:jc w:val="center"/>
        <w:rPr>
          <w:b/>
          <w:sz w:val="16"/>
        </w:rPr>
      </w:pPr>
      <w:r>
        <w:rPr>
          <w:b/>
          <w:spacing w:val="-2"/>
          <w:w w:val="105"/>
          <w:sz w:val="16"/>
        </w:rPr>
        <w:t>Fund</w:t>
      </w:r>
      <w:r>
        <w:rPr>
          <w:b/>
          <w:spacing w:val="2"/>
          <w:w w:val="105"/>
          <w:sz w:val="16"/>
        </w:rPr>
        <w:t> </w:t>
      </w:r>
      <w:r>
        <w:rPr>
          <w:b/>
          <w:spacing w:val="-2"/>
          <w:w w:val="105"/>
          <w:sz w:val="16"/>
        </w:rPr>
        <w:t>accountant</w:t>
      </w:r>
      <w:r>
        <w:rPr>
          <w:b/>
          <w:spacing w:val="1"/>
          <w:w w:val="105"/>
          <w:sz w:val="16"/>
        </w:rPr>
        <w:t> </w:t>
      </w:r>
      <w:r>
        <w:rPr>
          <w:b/>
          <w:spacing w:val="-2"/>
          <w:w w:val="105"/>
          <w:sz w:val="16"/>
        </w:rPr>
        <w:t>specializing</w:t>
      </w:r>
      <w:r>
        <w:rPr>
          <w:b/>
          <w:spacing w:val="2"/>
          <w:w w:val="105"/>
          <w:sz w:val="16"/>
        </w:rPr>
        <w:t> </w:t>
      </w:r>
      <w:r>
        <w:rPr>
          <w:b/>
          <w:spacing w:val="-2"/>
          <w:w w:val="105"/>
          <w:sz w:val="16"/>
        </w:rPr>
        <w:t>in</w:t>
      </w:r>
      <w:r>
        <w:rPr>
          <w:b/>
          <w:spacing w:val="2"/>
          <w:w w:val="105"/>
          <w:sz w:val="16"/>
        </w:rPr>
        <w:t> </w:t>
      </w:r>
      <w:r>
        <w:rPr>
          <w:b/>
          <w:spacing w:val="-2"/>
          <w:w w:val="105"/>
          <w:sz w:val="16"/>
        </w:rPr>
        <w:t>investment</w:t>
      </w:r>
      <w:r>
        <w:rPr>
          <w:b/>
          <w:spacing w:val="2"/>
          <w:w w:val="105"/>
          <w:sz w:val="16"/>
        </w:rPr>
        <w:t> </w:t>
      </w:r>
      <w:r>
        <w:rPr>
          <w:b/>
          <w:spacing w:val="-2"/>
          <w:w w:val="105"/>
          <w:sz w:val="16"/>
        </w:rPr>
        <w:t>portfolio</w:t>
      </w:r>
      <w:r>
        <w:rPr>
          <w:b/>
          <w:spacing w:val="2"/>
          <w:w w:val="105"/>
          <w:sz w:val="16"/>
        </w:rPr>
        <w:t> </w:t>
      </w:r>
      <w:r>
        <w:rPr>
          <w:b/>
          <w:spacing w:val="-2"/>
          <w:w w:val="105"/>
          <w:sz w:val="16"/>
        </w:rPr>
        <w:t>management</w:t>
      </w:r>
      <w:r>
        <w:rPr>
          <w:b/>
          <w:spacing w:val="2"/>
          <w:w w:val="105"/>
          <w:sz w:val="16"/>
        </w:rPr>
        <w:t> </w:t>
      </w:r>
      <w:r>
        <w:rPr>
          <w:b/>
          <w:spacing w:val="-2"/>
          <w:w w:val="105"/>
          <w:sz w:val="16"/>
        </w:rPr>
        <w:t>and</w:t>
      </w:r>
      <w:r>
        <w:rPr>
          <w:b/>
          <w:spacing w:val="2"/>
          <w:w w:val="105"/>
          <w:sz w:val="16"/>
        </w:rPr>
        <w:t> </w:t>
      </w:r>
      <w:r>
        <w:rPr>
          <w:b/>
          <w:spacing w:val="-2"/>
          <w:w w:val="105"/>
          <w:sz w:val="16"/>
        </w:rPr>
        <w:t>ﬁnancial</w:t>
      </w:r>
      <w:r>
        <w:rPr>
          <w:b/>
          <w:spacing w:val="2"/>
          <w:w w:val="105"/>
          <w:sz w:val="16"/>
        </w:rPr>
        <w:t> </w:t>
      </w:r>
      <w:r>
        <w:rPr>
          <w:b/>
          <w:spacing w:val="-2"/>
          <w:w w:val="105"/>
          <w:sz w:val="16"/>
        </w:rPr>
        <w:t>reporting</w:t>
      </w:r>
    </w:p>
    <w:p>
      <w:pPr>
        <w:spacing w:line="302" w:lineRule="auto" w:before="41"/>
        <w:ind w:left="69" w:right="0" w:firstLine="0"/>
        <w:jc w:val="center"/>
        <w:rPr>
          <w:sz w:val="16"/>
        </w:rPr>
      </w:pPr>
      <w:r>
        <w:rPr>
          <w:w w:val="105"/>
          <w:sz w:val="16"/>
        </w:rPr>
        <w:t>Fund accountant with six years of experience managing ﬁnancial reporting, reconciliations, and compliance for investment funds. Skilled in analyzing portfolio valuations, preparing net asset value (NAV) calculations, and ensuring adherence to regulatory requirements. Adept at working with hedge funds, private equity ﬁrms, and asset management companies to maintain ﬁnancial accuracy and transparency.</w:t>
      </w:r>
    </w:p>
    <w:p>
      <w:pPr>
        <w:pStyle w:val="BodyText"/>
        <w:rPr>
          <w:sz w:val="16"/>
        </w:rPr>
      </w:pPr>
    </w:p>
    <w:p>
      <w:pPr>
        <w:pStyle w:val="BodyText"/>
        <w:spacing w:before="69"/>
        <w:rPr>
          <w:sz w:val="16"/>
        </w:rPr>
      </w:pPr>
    </w:p>
    <w:p>
      <w:pPr>
        <w:pStyle w:val="Heading2"/>
      </w:pPr>
      <w:r>
        <w:rPr>
          <w:color w:val="E3A729"/>
        </w:rPr>
        <w:t>Professional</w:t>
      </w:r>
      <w:r>
        <w:rPr>
          <w:color w:val="E3A729"/>
          <w:spacing w:val="14"/>
        </w:rPr>
        <w:t> </w:t>
      </w:r>
      <w:r>
        <w:rPr>
          <w:color w:val="E3A729"/>
          <w:spacing w:val="-2"/>
        </w:rPr>
        <w:t>Experience</w:t>
      </w:r>
    </w:p>
    <w:p>
      <w:pPr>
        <w:pStyle w:val="BodyText"/>
        <w:spacing w:before="38"/>
        <w:rPr>
          <w:b/>
          <w:sz w:val="20"/>
        </w:rPr>
      </w:pPr>
    </w:p>
    <w:p>
      <w:pPr>
        <w:pStyle w:val="BodyText"/>
        <w:spacing w:line="295" w:lineRule="auto" w:before="1"/>
        <w:ind w:left="370" w:right="3401"/>
      </w:pPr>
      <w:r>
        <w:rPr/>
        <w:t>FUND</w:t>
      </w:r>
      <w:r>
        <w:rPr>
          <w:spacing w:val="-5"/>
        </w:rPr>
        <w:t> </w:t>
      </w:r>
      <w:r>
        <w:rPr/>
        <w:t>ACCOUNTANT</w:t>
      </w:r>
      <w:r>
        <w:rPr>
          <w:spacing w:val="16"/>
        </w:rPr>
        <w:t> </w:t>
      </w:r>
      <w:r>
        <w:rPr/>
        <w:t>|</w:t>
      </w:r>
      <w:r>
        <w:rPr>
          <w:spacing w:val="16"/>
        </w:rPr>
        <w:t> </w:t>
      </w:r>
      <w:r>
        <w:rPr/>
        <w:t>HARBOR</w:t>
      </w:r>
      <w:r>
        <w:rPr>
          <w:spacing w:val="-5"/>
        </w:rPr>
        <w:t> </w:t>
      </w:r>
      <w:r>
        <w:rPr/>
        <w:t>INVESTMENT</w:t>
      </w:r>
      <w:r>
        <w:rPr>
          <w:spacing w:val="-5"/>
        </w:rPr>
        <w:t> </w:t>
      </w:r>
      <w:r>
        <w:rPr/>
        <w:t>MANAGEMENT,</w:t>
      </w:r>
      <w:r>
        <w:rPr>
          <w:spacing w:val="-5"/>
        </w:rPr>
        <w:t> </w:t>
      </w:r>
      <w:r>
        <w:rPr/>
        <w:t>BOSTON,</w:t>
      </w:r>
      <w:r>
        <w:rPr>
          <w:spacing w:val="-5"/>
        </w:rPr>
        <w:t> </w:t>
      </w:r>
      <w:r>
        <w:rPr/>
        <w:t>MA MAY 2021 – PRESENT</w:t>
      </w:r>
    </w:p>
    <w:p>
      <w:pPr>
        <w:pStyle w:val="ListParagraph"/>
        <w:numPr>
          <w:ilvl w:val="0"/>
          <w:numId w:val="1"/>
        </w:numPr>
        <w:tabs>
          <w:tab w:pos="888" w:val="left" w:leader="none"/>
          <w:tab w:pos="890" w:val="left" w:leader="none"/>
        </w:tabs>
        <w:spacing w:line="216" w:lineRule="auto" w:before="162" w:after="0"/>
        <w:ind w:left="890" w:right="1198" w:hanging="298"/>
        <w:jc w:val="left"/>
        <w:rPr>
          <w:sz w:val="18"/>
        </w:rPr>
      </w:pPr>
      <w:r>
        <w:rPr>
          <w:w w:val="105"/>
          <w:sz w:val="18"/>
        </w:rPr>
        <w:t>Prepare</w:t>
      </w:r>
      <w:r>
        <w:rPr>
          <w:spacing w:val="-9"/>
          <w:w w:val="105"/>
          <w:sz w:val="18"/>
        </w:rPr>
        <w:t> </w:t>
      </w:r>
      <w:r>
        <w:rPr>
          <w:w w:val="105"/>
          <w:sz w:val="18"/>
        </w:rPr>
        <w:t>daily</w:t>
      </w:r>
      <w:r>
        <w:rPr>
          <w:spacing w:val="-9"/>
          <w:w w:val="105"/>
          <w:sz w:val="18"/>
        </w:rPr>
        <w:t> </w:t>
      </w:r>
      <w:r>
        <w:rPr>
          <w:w w:val="105"/>
          <w:sz w:val="18"/>
        </w:rPr>
        <w:t>and</w:t>
      </w:r>
      <w:r>
        <w:rPr>
          <w:spacing w:val="-9"/>
          <w:w w:val="105"/>
          <w:sz w:val="18"/>
        </w:rPr>
        <w:t> </w:t>
      </w:r>
      <w:r>
        <w:rPr>
          <w:w w:val="105"/>
          <w:sz w:val="18"/>
        </w:rPr>
        <w:t>monthly</w:t>
      </w:r>
      <w:r>
        <w:rPr>
          <w:spacing w:val="-9"/>
          <w:w w:val="105"/>
          <w:sz w:val="18"/>
        </w:rPr>
        <w:t> </w:t>
      </w:r>
      <w:r>
        <w:rPr>
          <w:w w:val="105"/>
          <w:sz w:val="18"/>
        </w:rPr>
        <w:t>NAV</w:t>
      </w:r>
      <w:r>
        <w:rPr>
          <w:spacing w:val="-9"/>
          <w:w w:val="105"/>
          <w:sz w:val="18"/>
        </w:rPr>
        <w:t> </w:t>
      </w:r>
      <w:r>
        <w:rPr>
          <w:w w:val="105"/>
          <w:sz w:val="18"/>
        </w:rPr>
        <w:t>calculations</w:t>
      </w:r>
      <w:r>
        <w:rPr>
          <w:spacing w:val="-9"/>
          <w:w w:val="105"/>
          <w:sz w:val="18"/>
        </w:rPr>
        <w:t> </w:t>
      </w:r>
      <w:r>
        <w:rPr>
          <w:w w:val="105"/>
          <w:sz w:val="18"/>
        </w:rPr>
        <w:t>for</w:t>
      </w:r>
      <w:r>
        <w:rPr>
          <w:spacing w:val="-9"/>
          <w:w w:val="105"/>
          <w:sz w:val="18"/>
        </w:rPr>
        <w:t> </w:t>
      </w:r>
      <w:r>
        <w:rPr>
          <w:w w:val="105"/>
          <w:sz w:val="18"/>
        </w:rPr>
        <w:t>investment</w:t>
      </w:r>
      <w:r>
        <w:rPr>
          <w:spacing w:val="-9"/>
          <w:w w:val="105"/>
          <w:sz w:val="18"/>
        </w:rPr>
        <w:t> </w:t>
      </w:r>
      <w:r>
        <w:rPr>
          <w:w w:val="105"/>
          <w:sz w:val="18"/>
        </w:rPr>
        <w:t>funds</w:t>
      </w:r>
      <w:r>
        <w:rPr>
          <w:spacing w:val="-9"/>
          <w:w w:val="105"/>
          <w:sz w:val="18"/>
        </w:rPr>
        <w:t> </w:t>
      </w:r>
      <w:r>
        <w:rPr>
          <w:w w:val="105"/>
          <w:sz w:val="18"/>
        </w:rPr>
        <w:t>totaling</w:t>
      </w:r>
      <w:r>
        <w:rPr>
          <w:spacing w:val="-9"/>
          <w:w w:val="105"/>
          <w:sz w:val="18"/>
        </w:rPr>
        <w:t> </w:t>
      </w:r>
      <w:r>
        <w:rPr>
          <w:w w:val="105"/>
          <w:sz w:val="18"/>
        </w:rPr>
        <w:t>over</w:t>
      </w:r>
      <w:r>
        <w:rPr>
          <w:spacing w:val="-9"/>
          <w:w w:val="105"/>
          <w:sz w:val="18"/>
        </w:rPr>
        <w:t> </w:t>
      </w:r>
      <w:r>
        <w:rPr>
          <w:w w:val="105"/>
          <w:sz w:val="18"/>
        </w:rPr>
        <w:t>$1</w:t>
      </w:r>
      <w:r>
        <w:rPr>
          <w:spacing w:val="-9"/>
          <w:w w:val="105"/>
          <w:sz w:val="18"/>
        </w:rPr>
        <w:t> </w:t>
      </w:r>
      <w:r>
        <w:rPr>
          <w:w w:val="105"/>
          <w:sz w:val="18"/>
        </w:rPr>
        <w:t>billion</w:t>
      </w:r>
      <w:r>
        <w:rPr>
          <w:spacing w:val="-9"/>
          <w:w w:val="105"/>
          <w:sz w:val="18"/>
        </w:rPr>
        <w:t> </w:t>
      </w:r>
      <w:r>
        <w:rPr>
          <w:w w:val="105"/>
          <w:sz w:val="18"/>
        </w:rPr>
        <w:t>in</w:t>
      </w:r>
      <w:r>
        <w:rPr>
          <w:spacing w:val="-9"/>
          <w:w w:val="105"/>
          <w:sz w:val="18"/>
        </w:rPr>
        <w:t> </w:t>
      </w:r>
      <w:r>
        <w:rPr>
          <w:w w:val="105"/>
          <w:sz w:val="18"/>
        </w:rPr>
        <w:t>assets</w:t>
      </w:r>
      <w:r>
        <w:rPr>
          <w:spacing w:val="-9"/>
          <w:w w:val="105"/>
          <w:sz w:val="18"/>
        </w:rPr>
        <w:t> </w:t>
      </w:r>
      <w:r>
        <w:rPr>
          <w:w w:val="105"/>
          <w:sz w:val="18"/>
        </w:rPr>
        <w:t>under </w:t>
      </w:r>
      <w:r>
        <w:rPr>
          <w:spacing w:val="-2"/>
          <w:w w:val="105"/>
          <w:sz w:val="18"/>
        </w:rPr>
        <w:t>management</w:t>
      </w:r>
    </w:p>
    <w:p>
      <w:pPr>
        <w:pStyle w:val="ListParagraph"/>
        <w:numPr>
          <w:ilvl w:val="0"/>
          <w:numId w:val="1"/>
        </w:numPr>
        <w:tabs>
          <w:tab w:pos="889" w:val="left" w:leader="none"/>
        </w:tabs>
        <w:spacing w:line="351" w:lineRule="exact" w:before="69" w:after="0"/>
        <w:ind w:left="889" w:right="0" w:hanging="296"/>
        <w:jc w:val="left"/>
        <w:rPr>
          <w:sz w:val="18"/>
        </w:rPr>
      </w:pPr>
      <w:r>
        <w:rPr>
          <w:w w:val="105"/>
          <w:sz w:val="18"/>
        </w:rPr>
        <w:t>Reconcile</w:t>
      </w:r>
      <w:r>
        <w:rPr>
          <w:spacing w:val="-11"/>
          <w:w w:val="105"/>
          <w:sz w:val="18"/>
        </w:rPr>
        <w:t> </w:t>
      </w:r>
      <w:r>
        <w:rPr>
          <w:w w:val="105"/>
          <w:sz w:val="18"/>
        </w:rPr>
        <w:t>portfolio</w:t>
      </w:r>
      <w:r>
        <w:rPr>
          <w:spacing w:val="-10"/>
          <w:w w:val="105"/>
          <w:sz w:val="18"/>
        </w:rPr>
        <w:t> </w:t>
      </w:r>
      <w:r>
        <w:rPr>
          <w:w w:val="105"/>
          <w:sz w:val="18"/>
        </w:rPr>
        <w:t>transactions,</w:t>
      </w:r>
      <w:r>
        <w:rPr>
          <w:spacing w:val="-10"/>
          <w:w w:val="105"/>
          <w:sz w:val="18"/>
        </w:rPr>
        <w:t> </w:t>
      </w:r>
      <w:r>
        <w:rPr>
          <w:w w:val="105"/>
          <w:sz w:val="18"/>
        </w:rPr>
        <w:t>identifying</w:t>
      </w:r>
      <w:r>
        <w:rPr>
          <w:spacing w:val="-10"/>
          <w:w w:val="105"/>
          <w:sz w:val="18"/>
        </w:rPr>
        <w:t> </w:t>
      </w:r>
      <w:r>
        <w:rPr>
          <w:w w:val="105"/>
          <w:sz w:val="18"/>
        </w:rPr>
        <w:t>and</w:t>
      </w:r>
      <w:r>
        <w:rPr>
          <w:spacing w:val="-10"/>
          <w:w w:val="105"/>
          <w:sz w:val="18"/>
        </w:rPr>
        <w:t> </w:t>
      </w:r>
      <w:r>
        <w:rPr>
          <w:w w:val="105"/>
          <w:sz w:val="18"/>
        </w:rPr>
        <w:t>resolving</w:t>
      </w:r>
      <w:r>
        <w:rPr>
          <w:spacing w:val="-11"/>
          <w:w w:val="105"/>
          <w:sz w:val="18"/>
        </w:rPr>
        <w:t> </w:t>
      </w:r>
      <w:r>
        <w:rPr>
          <w:w w:val="105"/>
          <w:sz w:val="18"/>
        </w:rPr>
        <w:t>discrepancies</w:t>
      </w:r>
      <w:r>
        <w:rPr>
          <w:spacing w:val="-10"/>
          <w:w w:val="105"/>
          <w:sz w:val="18"/>
        </w:rPr>
        <w:t> </w:t>
      </w:r>
      <w:r>
        <w:rPr>
          <w:w w:val="105"/>
          <w:sz w:val="18"/>
        </w:rPr>
        <w:t>to</w:t>
      </w:r>
      <w:r>
        <w:rPr>
          <w:spacing w:val="-10"/>
          <w:w w:val="105"/>
          <w:sz w:val="18"/>
        </w:rPr>
        <w:t> </w:t>
      </w:r>
      <w:r>
        <w:rPr>
          <w:w w:val="105"/>
          <w:sz w:val="18"/>
        </w:rPr>
        <w:t>maintain</w:t>
      </w:r>
      <w:r>
        <w:rPr>
          <w:spacing w:val="-10"/>
          <w:w w:val="105"/>
          <w:sz w:val="18"/>
        </w:rPr>
        <w:t> </w:t>
      </w:r>
      <w:r>
        <w:rPr>
          <w:w w:val="105"/>
          <w:sz w:val="18"/>
        </w:rPr>
        <w:t>99%</w:t>
      </w:r>
      <w:r>
        <w:rPr>
          <w:spacing w:val="-10"/>
          <w:w w:val="105"/>
          <w:sz w:val="18"/>
        </w:rPr>
        <w:t> </w:t>
      </w:r>
      <w:r>
        <w:rPr>
          <w:w w:val="105"/>
          <w:sz w:val="18"/>
        </w:rPr>
        <w:t>reporting</w:t>
      </w:r>
      <w:r>
        <w:rPr>
          <w:spacing w:val="-10"/>
          <w:w w:val="105"/>
          <w:sz w:val="18"/>
        </w:rPr>
        <w:t> </w:t>
      </w:r>
      <w:r>
        <w:rPr>
          <w:spacing w:val="-2"/>
          <w:w w:val="105"/>
          <w:sz w:val="18"/>
        </w:rPr>
        <w:t>accuracy</w:t>
      </w:r>
    </w:p>
    <w:p>
      <w:pPr>
        <w:pStyle w:val="ListParagraph"/>
        <w:numPr>
          <w:ilvl w:val="0"/>
          <w:numId w:val="1"/>
        </w:numPr>
        <w:tabs>
          <w:tab w:pos="889" w:val="left" w:leader="none"/>
        </w:tabs>
        <w:spacing w:line="351" w:lineRule="exact" w:before="0" w:after="0"/>
        <w:ind w:left="889" w:right="0" w:hanging="296"/>
        <w:jc w:val="left"/>
        <w:rPr>
          <w:sz w:val="18"/>
        </w:rPr>
      </w:pPr>
      <w:r>
        <w:rPr>
          <w:w w:val="105"/>
          <w:sz w:val="18"/>
        </w:rPr>
        <w:t>Work</w:t>
      </w:r>
      <w:r>
        <w:rPr>
          <w:spacing w:val="-11"/>
          <w:w w:val="105"/>
          <w:sz w:val="18"/>
        </w:rPr>
        <w:t> </w:t>
      </w:r>
      <w:r>
        <w:rPr>
          <w:w w:val="105"/>
          <w:sz w:val="18"/>
        </w:rPr>
        <w:t>closely</w:t>
      </w:r>
      <w:r>
        <w:rPr>
          <w:spacing w:val="-11"/>
          <w:w w:val="105"/>
          <w:sz w:val="18"/>
        </w:rPr>
        <w:t> </w:t>
      </w:r>
      <w:r>
        <w:rPr>
          <w:w w:val="105"/>
          <w:sz w:val="18"/>
        </w:rPr>
        <w:t>with</w:t>
      </w:r>
      <w:r>
        <w:rPr>
          <w:spacing w:val="-11"/>
          <w:w w:val="105"/>
          <w:sz w:val="18"/>
        </w:rPr>
        <w:t> </w:t>
      </w:r>
      <w:r>
        <w:rPr>
          <w:w w:val="105"/>
          <w:sz w:val="18"/>
        </w:rPr>
        <w:t>auditors</w:t>
      </w:r>
      <w:r>
        <w:rPr>
          <w:spacing w:val="-11"/>
          <w:w w:val="105"/>
          <w:sz w:val="18"/>
        </w:rPr>
        <w:t> </w:t>
      </w:r>
      <w:r>
        <w:rPr>
          <w:w w:val="105"/>
          <w:sz w:val="18"/>
        </w:rPr>
        <w:t>and</w:t>
      </w:r>
      <w:r>
        <w:rPr>
          <w:spacing w:val="-11"/>
          <w:w w:val="105"/>
          <w:sz w:val="18"/>
        </w:rPr>
        <w:t> </w:t>
      </w:r>
      <w:r>
        <w:rPr>
          <w:w w:val="105"/>
          <w:sz w:val="18"/>
        </w:rPr>
        <w:t>regulatory</w:t>
      </w:r>
      <w:r>
        <w:rPr>
          <w:spacing w:val="-11"/>
          <w:w w:val="105"/>
          <w:sz w:val="18"/>
        </w:rPr>
        <w:t> </w:t>
      </w:r>
      <w:r>
        <w:rPr>
          <w:w w:val="105"/>
          <w:sz w:val="18"/>
        </w:rPr>
        <w:t>bodies</w:t>
      </w:r>
      <w:r>
        <w:rPr>
          <w:spacing w:val="-11"/>
          <w:w w:val="105"/>
          <w:sz w:val="18"/>
        </w:rPr>
        <w:t> </w:t>
      </w:r>
      <w:r>
        <w:rPr>
          <w:w w:val="105"/>
          <w:sz w:val="18"/>
        </w:rPr>
        <w:t>to</w:t>
      </w:r>
      <w:r>
        <w:rPr>
          <w:spacing w:val="-11"/>
          <w:w w:val="105"/>
          <w:sz w:val="18"/>
        </w:rPr>
        <w:t> </w:t>
      </w:r>
      <w:r>
        <w:rPr>
          <w:w w:val="105"/>
          <w:sz w:val="18"/>
        </w:rPr>
        <w:t>ensure</w:t>
      </w:r>
      <w:r>
        <w:rPr>
          <w:spacing w:val="-11"/>
          <w:w w:val="105"/>
          <w:sz w:val="18"/>
        </w:rPr>
        <w:t> </w:t>
      </w:r>
      <w:r>
        <w:rPr>
          <w:w w:val="105"/>
          <w:sz w:val="18"/>
        </w:rPr>
        <w:t>compliance</w:t>
      </w:r>
      <w:r>
        <w:rPr>
          <w:spacing w:val="-11"/>
          <w:w w:val="105"/>
          <w:sz w:val="18"/>
        </w:rPr>
        <w:t> </w:t>
      </w:r>
      <w:r>
        <w:rPr>
          <w:w w:val="105"/>
          <w:sz w:val="18"/>
        </w:rPr>
        <w:t>with</w:t>
      </w:r>
      <w:r>
        <w:rPr>
          <w:spacing w:val="-11"/>
          <w:w w:val="105"/>
          <w:sz w:val="18"/>
        </w:rPr>
        <w:t> </w:t>
      </w:r>
      <w:r>
        <w:rPr>
          <w:w w:val="105"/>
          <w:sz w:val="18"/>
        </w:rPr>
        <w:t>GAAP</w:t>
      </w:r>
      <w:r>
        <w:rPr>
          <w:spacing w:val="-11"/>
          <w:w w:val="105"/>
          <w:sz w:val="18"/>
        </w:rPr>
        <w:t> </w:t>
      </w:r>
      <w:r>
        <w:rPr>
          <w:w w:val="105"/>
          <w:sz w:val="18"/>
        </w:rPr>
        <w:t>and</w:t>
      </w:r>
      <w:r>
        <w:rPr>
          <w:spacing w:val="-11"/>
          <w:w w:val="105"/>
          <w:sz w:val="18"/>
        </w:rPr>
        <w:t> </w:t>
      </w:r>
      <w:r>
        <w:rPr>
          <w:w w:val="105"/>
          <w:sz w:val="18"/>
        </w:rPr>
        <w:t>SEC</w:t>
      </w:r>
      <w:r>
        <w:rPr>
          <w:spacing w:val="-11"/>
          <w:w w:val="105"/>
          <w:sz w:val="18"/>
        </w:rPr>
        <w:t> </w:t>
      </w:r>
      <w:r>
        <w:rPr>
          <w:w w:val="105"/>
          <w:sz w:val="18"/>
        </w:rPr>
        <w:t>reporting</w:t>
      </w:r>
      <w:r>
        <w:rPr>
          <w:spacing w:val="-11"/>
          <w:w w:val="105"/>
          <w:sz w:val="18"/>
        </w:rPr>
        <w:t> </w:t>
      </w:r>
      <w:r>
        <w:rPr>
          <w:spacing w:val="-2"/>
          <w:w w:val="105"/>
          <w:sz w:val="18"/>
        </w:rPr>
        <w:t>requirements</w:t>
      </w:r>
    </w:p>
    <w:p>
      <w:pPr>
        <w:pStyle w:val="BodyText"/>
        <w:spacing w:before="34"/>
      </w:pPr>
    </w:p>
    <w:p>
      <w:pPr>
        <w:pStyle w:val="BodyText"/>
        <w:spacing w:line="295" w:lineRule="auto"/>
        <w:ind w:left="370" w:right="2856"/>
      </w:pPr>
      <w:r>
        <w:rPr/>
        <w:t>ACCOUNTING</w:t>
      </w:r>
      <w:r>
        <w:rPr>
          <w:spacing w:val="-4"/>
        </w:rPr>
        <w:t> </w:t>
      </w:r>
      <w:r>
        <w:rPr/>
        <w:t>ASSOCIATE</w:t>
      </w:r>
      <w:r>
        <w:rPr>
          <w:spacing w:val="18"/>
        </w:rPr>
        <w:t> </w:t>
      </w:r>
      <w:r>
        <w:rPr/>
        <w:t>|</w:t>
      </w:r>
      <w:r>
        <w:rPr>
          <w:spacing w:val="18"/>
        </w:rPr>
        <w:t> </w:t>
      </w:r>
      <w:r>
        <w:rPr/>
        <w:t>NEW</w:t>
      </w:r>
      <w:r>
        <w:rPr>
          <w:spacing w:val="-4"/>
        </w:rPr>
        <w:t> </w:t>
      </w:r>
      <w:r>
        <w:rPr/>
        <w:t>ENGLAND</w:t>
      </w:r>
      <w:r>
        <w:rPr>
          <w:spacing w:val="-4"/>
        </w:rPr>
        <w:t> </w:t>
      </w:r>
      <w:r>
        <w:rPr/>
        <w:t>ASSET</w:t>
      </w:r>
      <w:r>
        <w:rPr>
          <w:spacing w:val="-4"/>
        </w:rPr>
        <w:t> </w:t>
      </w:r>
      <w:r>
        <w:rPr/>
        <w:t>MANAGEMENT,</w:t>
      </w:r>
      <w:r>
        <w:rPr>
          <w:spacing w:val="-4"/>
        </w:rPr>
        <w:t> </w:t>
      </w:r>
      <w:r>
        <w:rPr/>
        <w:t>BOSTON,</w:t>
      </w:r>
      <w:r>
        <w:rPr>
          <w:spacing w:val="-4"/>
        </w:rPr>
        <w:t> </w:t>
      </w:r>
      <w:r>
        <w:rPr/>
        <w:t>MA JULY 2018 – MAY 2021</w:t>
      </w:r>
    </w:p>
    <w:p>
      <w:pPr>
        <w:pStyle w:val="ListParagraph"/>
        <w:numPr>
          <w:ilvl w:val="0"/>
          <w:numId w:val="1"/>
        </w:numPr>
        <w:tabs>
          <w:tab w:pos="889" w:val="left" w:leader="none"/>
        </w:tabs>
        <w:spacing w:line="351" w:lineRule="exact" w:before="154" w:after="0"/>
        <w:ind w:left="889" w:right="0" w:hanging="296"/>
        <w:jc w:val="left"/>
        <w:rPr>
          <w:sz w:val="18"/>
        </w:rPr>
      </w:pPr>
      <w:r>
        <w:rPr>
          <w:w w:val="105"/>
          <w:sz w:val="18"/>
        </w:rPr>
        <w:t>Assisted</w:t>
      </w:r>
      <w:r>
        <w:rPr>
          <w:spacing w:val="-9"/>
          <w:w w:val="105"/>
          <w:sz w:val="18"/>
        </w:rPr>
        <w:t> </w:t>
      </w:r>
      <w:r>
        <w:rPr>
          <w:w w:val="105"/>
          <w:sz w:val="18"/>
        </w:rPr>
        <w:t>in</w:t>
      </w:r>
      <w:r>
        <w:rPr>
          <w:spacing w:val="-8"/>
          <w:w w:val="105"/>
          <w:sz w:val="18"/>
        </w:rPr>
        <w:t> </w:t>
      </w:r>
      <w:r>
        <w:rPr>
          <w:w w:val="105"/>
          <w:sz w:val="18"/>
        </w:rPr>
        <w:t>preparing</w:t>
      </w:r>
      <w:r>
        <w:rPr>
          <w:spacing w:val="-9"/>
          <w:w w:val="105"/>
          <w:sz w:val="18"/>
        </w:rPr>
        <w:t> </w:t>
      </w:r>
      <w:r>
        <w:rPr>
          <w:w w:val="105"/>
          <w:sz w:val="18"/>
        </w:rPr>
        <w:t>ﬁnancial</w:t>
      </w:r>
      <w:r>
        <w:rPr>
          <w:spacing w:val="-8"/>
          <w:w w:val="105"/>
          <w:sz w:val="18"/>
        </w:rPr>
        <w:t> </w:t>
      </w:r>
      <w:r>
        <w:rPr>
          <w:w w:val="105"/>
          <w:sz w:val="18"/>
        </w:rPr>
        <w:t>statements</w:t>
      </w:r>
      <w:r>
        <w:rPr>
          <w:spacing w:val="-9"/>
          <w:w w:val="105"/>
          <w:sz w:val="18"/>
        </w:rPr>
        <w:t> </w:t>
      </w:r>
      <w:r>
        <w:rPr>
          <w:w w:val="105"/>
          <w:sz w:val="18"/>
        </w:rPr>
        <w:t>for</w:t>
      </w:r>
      <w:r>
        <w:rPr>
          <w:spacing w:val="-8"/>
          <w:w w:val="105"/>
          <w:sz w:val="18"/>
        </w:rPr>
        <w:t> </w:t>
      </w:r>
      <w:r>
        <w:rPr>
          <w:w w:val="105"/>
          <w:sz w:val="18"/>
        </w:rPr>
        <w:t>mutual</w:t>
      </w:r>
      <w:r>
        <w:rPr>
          <w:spacing w:val="-9"/>
          <w:w w:val="105"/>
          <w:sz w:val="18"/>
        </w:rPr>
        <w:t> </w:t>
      </w:r>
      <w:r>
        <w:rPr>
          <w:w w:val="105"/>
          <w:sz w:val="18"/>
        </w:rPr>
        <w:t>funds</w:t>
      </w:r>
      <w:r>
        <w:rPr>
          <w:spacing w:val="-8"/>
          <w:w w:val="105"/>
          <w:sz w:val="18"/>
        </w:rPr>
        <w:t> </w:t>
      </w:r>
      <w:r>
        <w:rPr>
          <w:w w:val="105"/>
          <w:sz w:val="18"/>
        </w:rPr>
        <w:t>and</w:t>
      </w:r>
      <w:r>
        <w:rPr>
          <w:spacing w:val="-9"/>
          <w:w w:val="105"/>
          <w:sz w:val="18"/>
        </w:rPr>
        <w:t> </w:t>
      </w:r>
      <w:r>
        <w:rPr>
          <w:w w:val="105"/>
          <w:sz w:val="18"/>
        </w:rPr>
        <w:t>private</w:t>
      </w:r>
      <w:r>
        <w:rPr>
          <w:spacing w:val="-8"/>
          <w:w w:val="105"/>
          <w:sz w:val="18"/>
        </w:rPr>
        <w:t> </w:t>
      </w:r>
      <w:r>
        <w:rPr>
          <w:w w:val="105"/>
          <w:sz w:val="18"/>
        </w:rPr>
        <w:t>equity</w:t>
      </w:r>
      <w:r>
        <w:rPr>
          <w:spacing w:val="-9"/>
          <w:w w:val="105"/>
          <w:sz w:val="18"/>
        </w:rPr>
        <w:t> </w:t>
      </w:r>
      <w:r>
        <w:rPr>
          <w:w w:val="105"/>
          <w:sz w:val="18"/>
        </w:rPr>
        <w:t>clients,</w:t>
      </w:r>
      <w:r>
        <w:rPr>
          <w:spacing w:val="-8"/>
          <w:w w:val="105"/>
          <w:sz w:val="18"/>
        </w:rPr>
        <w:t> </w:t>
      </w:r>
      <w:r>
        <w:rPr>
          <w:w w:val="105"/>
          <w:sz w:val="18"/>
        </w:rPr>
        <w:t>improving</w:t>
      </w:r>
      <w:r>
        <w:rPr>
          <w:spacing w:val="-9"/>
          <w:w w:val="105"/>
          <w:sz w:val="18"/>
        </w:rPr>
        <w:t> </w:t>
      </w:r>
      <w:r>
        <w:rPr>
          <w:w w:val="105"/>
          <w:sz w:val="18"/>
        </w:rPr>
        <w:t>reporting</w:t>
      </w:r>
      <w:r>
        <w:rPr>
          <w:spacing w:val="-8"/>
          <w:w w:val="105"/>
          <w:sz w:val="18"/>
        </w:rPr>
        <w:t> </w:t>
      </w:r>
      <w:r>
        <w:rPr>
          <w:spacing w:val="-2"/>
          <w:w w:val="105"/>
          <w:sz w:val="18"/>
        </w:rPr>
        <w:t>efﬁciency</w:t>
      </w:r>
    </w:p>
    <w:p>
      <w:pPr>
        <w:pStyle w:val="ListParagraph"/>
        <w:numPr>
          <w:ilvl w:val="0"/>
          <w:numId w:val="1"/>
        </w:numPr>
        <w:tabs>
          <w:tab w:pos="889" w:val="left" w:leader="none"/>
        </w:tabs>
        <w:spacing w:line="345" w:lineRule="exact" w:before="0" w:after="0"/>
        <w:ind w:left="889" w:right="0" w:hanging="296"/>
        <w:jc w:val="left"/>
        <w:rPr>
          <w:sz w:val="18"/>
        </w:rPr>
      </w:pPr>
      <w:r>
        <w:rPr>
          <w:w w:val="105"/>
          <w:sz w:val="18"/>
        </w:rPr>
        <w:t>Conducted</w:t>
      </w:r>
      <w:r>
        <w:rPr>
          <w:spacing w:val="-8"/>
          <w:w w:val="105"/>
          <w:sz w:val="18"/>
        </w:rPr>
        <w:t> </w:t>
      </w:r>
      <w:r>
        <w:rPr>
          <w:w w:val="105"/>
          <w:sz w:val="18"/>
        </w:rPr>
        <w:t>daily</w:t>
      </w:r>
      <w:r>
        <w:rPr>
          <w:spacing w:val="-7"/>
          <w:w w:val="105"/>
          <w:sz w:val="18"/>
        </w:rPr>
        <w:t> </w:t>
      </w:r>
      <w:r>
        <w:rPr>
          <w:w w:val="105"/>
          <w:sz w:val="18"/>
        </w:rPr>
        <w:t>cash</w:t>
      </w:r>
      <w:r>
        <w:rPr>
          <w:spacing w:val="-7"/>
          <w:w w:val="105"/>
          <w:sz w:val="18"/>
        </w:rPr>
        <w:t> </w:t>
      </w:r>
      <w:r>
        <w:rPr>
          <w:w w:val="105"/>
          <w:sz w:val="18"/>
        </w:rPr>
        <w:t>and</w:t>
      </w:r>
      <w:r>
        <w:rPr>
          <w:spacing w:val="-7"/>
          <w:w w:val="105"/>
          <w:sz w:val="18"/>
        </w:rPr>
        <w:t> </w:t>
      </w:r>
      <w:r>
        <w:rPr>
          <w:w w:val="105"/>
          <w:sz w:val="18"/>
        </w:rPr>
        <w:t>position</w:t>
      </w:r>
      <w:r>
        <w:rPr>
          <w:spacing w:val="-8"/>
          <w:w w:val="105"/>
          <w:sz w:val="18"/>
        </w:rPr>
        <w:t> </w:t>
      </w:r>
      <w:r>
        <w:rPr>
          <w:w w:val="105"/>
          <w:sz w:val="18"/>
        </w:rPr>
        <w:t>reconciliations,</w:t>
      </w:r>
      <w:r>
        <w:rPr>
          <w:spacing w:val="-7"/>
          <w:w w:val="105"/>
          <w:sz w:val="18"/>
        </w:rPr>
        <w:t> </w:t>
      </w:r>
      <w:r>
        <w:rPr>
          <w:w w:val="105"/>
          <w:sz w:val="18"/>
        </w:rPr>
        <w:t>reducing</w:t>
      </w:r>
      <w:r>
        <w:rPr>
          <w:spacing w:val="-7"/>
          <w:w w:val="105"/>
          <w:sz w:val="18"/>
        </w:rPr>
        <w:t> </w:t>
      </w:r>
      <w:r>
        <w:rPr>
          <w:w w:val="105"/>
          <w:sz w:val="18"/>
        </w:rPr>
        <w:t>errors</w:t>
      </w:r>
      <w:r>
        <w:rPr>
          <w:spacing w:val="-7"/>
          <w:w w:val="105"/>
          <w:sz w:val="18"/>
        </w:rPr>
        <w:t> </w:t>
      </w:r>
      <w:r>
        <w:rPr>
          <w:w w:val="105"/>
          <w:sz w:val="18"/>
        </w:rPr>
        <w:t>in</w:t>
      </w:r>
      <w:r>
        <w:rPr>
          <w:spacing w:val="-8"/>
          <w:w w:val="105"/>
          <w:sz w:val="18"/>
        </w:rPr>
        <w:t> </w:t>
      </w:r>
      <w:r>
        <w:rPr>
          <w:w w:val="105"/>
          <w:sz w:val="18"/>
        </w:rPr>
        <w:t>portfolio</w:t>
      </w:r>
      <w:r>
        <w:rPr>
          <w:spacing w:val="-7"/>
          <w:w w:val="105"/>
          <w:sz w:val="18"/>
        </w:rPr>
        <w:t> </w:t>
      </w:r>
      <w:r>
        <w:rPr>
          <w:w w:val="105"/>
          <w:sz w:val="18"/>
        </w:rPr>
        <w:t>valuations</w:t>
      </w:r>
      <w:r>
        <w:rPr>
          <w:spacing w:val="-7"/>
          <w:w w:val="105"/>
          <w:sz w:val="18"/>
        </w:rPr>
        <w:t> </w:t>
      </w:r>
      <w:r>
        <w:rPr>
          <w:w w:val="105"/>
          <w:sz w:val="18"/>
        </w:rPr>
        <w:t>by</w:t>
      </w:r>
      <w:r>
        <w:rPr>
          <w:spacing w:val="-7"/>
          <w:w w:val="105"/>
          <w:sz w:val="18"/>
        </w:rPr>
        <w:t> </w:t>
      </w:r>
      <w:r>
        <w:rPr>
          <w:spacing w:val="-5"/>
          <w:w w:val="105"/>
          <w:sz w:val="18"/>
        </w:rPr>
        <w:t>20%</w:t>
      </w:r>
    </w:p>
    <w:p>
      <w:pPr>
        <w:pStyle w:val="ListParagraph"/>
        <w:numPr>
          <w:ilvl w:val="0"/>
          <w:numId w:val="1"/>
        </w:numPr>
        <w:tabs>
          <w:tab w:pos="888" w:val="left" w:leader="none"/>
          <w:tab w:pos="890" w:val="left" w:leader="none"/>
        </w:tabs>
        <w:spacing w:line="216" w:lineRule="auto" w:before="18" w:after="0"/>
        <w:ind w:left="890" w:right="720" w:hanging="298"/>
        <w:jc w:val="left"/>
        <w:rPr>
          <w:sz w:val="18"/>
        </w:rPr>
      </w:pPr>
      <w:r>
        <w:rPr>
          <w:w w:val="105"/>
          <w:sz w:val="18"/>
        </w:rPr>
        <w:t>Reviewed</w:t>
      </w:r>
      <w:r>
        <w:rPr>
          <w:spacing w:val="-3"/>
          <w:w w:val="105"/>
          <w:sz w:val="18"/>
        </w:rPr>
        <w:t> </w:t>
      </w:r>
      <w:r>
        <w:rPr>
          <w:w w:val="105"/>
          <w:sz w:val="18"/>
        </w:rPr>
        <w:t>investor</w:t>
      </w:r>
      <w:r>
        <w:rPr>
          <w:spacing w:val="-3"/>
          <w:w w:val="105"/>
          <w:sz w:val="18"/>
        </w:rPr>
        <w:t> </w:t>
      </w:r>
      <w:r>
        <w:rPr>
          <w:w w:val="105"/>
          <w:sz w:val="18"/>
        </w:rPr>
        <w:t>allocations</w:t>
      </w:r>
      <w:r>
        <w:rPr>
          <w:spacing w:val="-3"/>
          <w:w w:val="105"/>
          <w:sz w:val="18"/>
        </w:rPr>
        <w:t> </w:t>
      </w:r>
      <w:r>
        <w:rPr>
          <w:w w:val="105"/>
          <w:sz w:val="18"/>
        </w:rPr>
        <w:t>and</w:t>
      </w:r>
      <w:r>
        <w:rPr>
          <w:spacing w:val="-3"/>
          <w:w w:val="105"/>
          <w:sz w:val="18"/>
        </w:rPr>
        <w:t> </w:t>
      </w:r>
      <w:r>
        <w:rPr>
          <w:w w:val="105"/>
          <w:sz w:val="18"/>
        </w:rPr>
        <w:t>distributions,</w:t>
      </w:r>
      <w:r>
        <w:rPr>
          <w:spacing w:val="-3"/>
          <w:w w:val="105"/>
          <w:sz w:val="18"/>
        </w:rPr>
        <w:t> </w:t>
      </w:r>
      <w:r>
        <w:rPr>
          <w:w w:val="105"/>
          <w:sz w:val="18"/>
        </w:rPr>
        <w:t>ensuring</w:t>
      </w:r>
      <w:r>
        <w:rPr>
          <w:spacing w:val="-3"/>
          <w:w w:val="105"/>
          <w:sz w:val="18"/>
        </w:rPr>
        <w:t> </w:t>
      </w:r>
      <w:r>
        <w:rPr>
          <w:w w:val="105"/>
          <w:sz w:val="18"/>
        </w:rPr>
        <w:t>accurate</w:t>
      </w:r>
      <w:r>
        <w:rPr>
          <w:spacing w:val="-3"/>
          <w:w w:val="105"/>
          <w:sz w:val="18"/>
        </w:rPr>
        <w:t> </w:t>
      </w:r>
      <w:r>
        <w:rPr>
          <w:w w:val="105"/>
          <w:sz w:val="18"/>
        </w:rPr>
        <w:t>record-keeping</w:t>
      </w:r>
      <w:r>
        <w:rPr>
          <w:spacing w:val="-3"/>
          <w:w w:val="105"/>
          <w:sz w:val="18"/>
        </w:rPr>
        <w:t> </w:t>
      </w:r>
      <w:r>
        <w:rPr>
          <w:w w:val="105"/>
          <w:sz w:val="18"/>
        </w:rPr>
        <w:t>and</w:t>
      </w:r>
      <w:r>
        <w:rPr>
          <w:spacing w:val="-3"/>
          <w:w w:val="105"/>
          <w:sz w:val="18"/>
        </w:rPr>
        <w:t> </w:t>
      </w:r>
      <w:r>
        <w:rPr>
          <w:w w:val="105"/>
          <w:sz w:val="18"/>
        </w:rPr>
        <w:t>compliance</w:t>
      </w:r>
      <w:r>
        <w:rPr>
          <w:spacing w:val="-3"/>
          <w:w w:val="105"/>
          <w:sz w:val="18"/>
        </w:rPr>
        <w:t> </w:t>
      </w:r>
      <w:r>
        <w:rPr>
          <w:w w:val="105"/>
          <w:sz w:val="18"/>
        </w:rPr>
        <w:t>with</w:t>
      </w:r>
      <w:r>
        <w:rPr>
          <w:spacing w:val="-3"/>
          <w:w w:val="105"/>
          <w:sz w:val="18"/>
        </w:rPr>
        <w:t> </w:t>
      </w:r>
      <w:r>
        <w:rPr>
          <w:w w:val="105"/>
          <w:sz w:val="18"/>
        </w:rPr>
        <w:t>fund </w:t>
      </w:r>
      <w:r>
        <w:rPr>
          <w:spacing w:val="-2"/>
          <w:w w:val="105"/>
          <w:sz w:val="18"/>
        </w:rPr>
        <w:t>policies</w:t>
      </w:r>
    </w:p>
    <w:p>
      <w:pPr>
        <w:pStyle w:val="BodyText"/>
        <w:spacing w:before="102"/>
        <w:rPr>
          <w:sz w:val="20"/>
        </w:rPr>
      </w:pPr>
    </w:p>
    <w:p>
      <w:pPr>
        <w:pStyle w:val="Heading2"/>
      </w:pPr>
      <w:r>
        <w:rPr>
          <w:color w:val="E3A729"/>
          <w:spacing w:val="-2"/>
        </w:rPr>
        <w:t>Education</w:t>
      </w:r>
    </w:p>
    <w:p>
      <w:pPr>
        <w:pStyle w:val="BodyText"/>
        <w:spacing w:before="24"/>
        <w:rPr>
          <w:b/>
          <w:sz w:val="20"/>
        </w:rPr>
      </w:pPr>
    </w:p>
    <w:p>
      <w:pPr>
        <w:pStyle w:val="BodyText"/>
        <w:ind w:left="370"/>
      </w:pPr>
      <w:r>
        <w:rPr/>
        <w:t>Bachelor</w:t>
      </w:r>
      <w:r>
        <w:rPr>
          <w:spacing w:val="7"/>
        </w:rPr>
        <w:t> </w:t>
      </w:r>
      <w:r>
        <w:rPr/>
        <w:t>of</w:t>
      </w:r>
      <w:r>
        <w:rPr>
          <w:spacing w:val="8"/>
        </w:rPr>
        <w:t> </w:t>
      </w:r>
      <w:r>
        <w:rPr/>
        <w:t>Science</w:t>
      </w:r>
      <w:r>
        <w:rPr>
          <w:spacing w:val="8"/>
        </w:rPr>
        <w:t> </w:t>
      </w:r>
      <w:r>
        <w:rPr/>
        <w:t>(B.S.)</w:t>
      </w:r>
      <w:r>
        <w:rPr>
          <w:spacing w:val="8"/>
        </w:rPr>
        <w:t> </w:t>
      </w:r>
      <w:r>
        <w:rPr/>
        <w:t>Finance</w:t>
      </w:r>
      <w:r>
        <w:rPr>
          <w:spacing w:val="34"/>
        </w:rPr>
        <w:t> </w:t>
      </w:r>
      <w:r>
        <w:rPr/>
        <w:t>|</w:t>
      </w:r>
      <w:r>
        <w:rPr>
          <w:spacing w:val="34"/>
        </w:rPr>
        <w:t> </w:t>
      </w:r>
      <w:r>
        <w:rPr/>
        <w:t>Boston</w:t>
      </w:r>
      <w:r>
        <w:rPr>
          <w:spacing w:val="7"/>
        </w:rPr>
        <w:t> </w:t>
      </w:r>
      <w:r>
        <w:rPr/>
        <w:t>University,</w:t>
      </w:r>
      <w:r>
        <w:rPr>
          <w:spacing w:val="8"/>
        </w:rPr>
        <w:t> </w:t>
      </w:r>
      <w:r>
        <w:rPr/>
        <w:t>Boston,</w:t>
      </w:r>
      <w:r>
        <w:rPr>
          <w:spacing w:val="8"/>
        </w:rPr>
        <w:t> </w:t>
      </w:r>
      <w:r>
        <w:rPr/>
        <w:t>MA</w:t>
      </w:r>
      <w:r>
        <w:rPr>
          <w:spacing w:val="8"/>
        </w:rPr>
        <w:t> </w:t>
      </w:r>
      <w:r>
        <w:rPr/>
        <w:t>|</w:t>
      </w:r>
      <w:r>
        <w:rPr>
          <w:spacing w:val="8"/>
        </w:rPr>
        <w:t> </w:t>
      </w:r>
      <w:r>
        <w:rPr/>
        <w:t>June</w:t>
      </w:r>
      <w:r>
        <w:rPr>
          <w:spacing w:val="8"/>
        </w:rPr>
        <w:t> </w:t>
      </w:r>
      <w:r>
        <w:rPr>
          <w:spacing w:val="-4"/>
        </w:rPr>
        <w:t>2018</w:t>
      </w:r>
    </w:p>
    <w:p>
      <w:pPr>
        <w:pStyle w:val="BodyText"/>
        <w:spacing w:before="137"/>
      </w:pPr>
    </w:p>
    <w:p>
      <w:pPr>
        <w:pStyle w:val="Heading2"/>
      </w:pPr>
      <w:r>
        <w:rPr>
          <w:color w:val="E3A729"/>
        </w:rPr>
        <w:t>Key</w:t>
      </w:r>
      <w:r>
        <w:rPr>
          <w:color w:val="E3A729"/>
          <w:spacing w:val="6"/>
        </w:rPr>
        <w:t> </w:t>
      </w:r>
      <w:r>
        <w:rPr>
          <w:color w:val="E3A729"/>
          <w:spacing w:val="-2"/>
        </w:rPr>
        <w:t>Skills</w:t>
      </w:r>
    </w:p>
    <w:p>
      <w:pPr>
        <w:pStyle w:val="Heading2"/>
        <w:spacing w:after="0"/>
        <w:sectPr>
          <w:type w:val="continuous"/>
          <w:pgSz w:w="11920" w:h="16860"/>
          <w:pgMar w:top="0" w:bottom="280" w:left="708" w:right="566"/>
        </w:sectPr>
      </w:pPr>
    </w:p>
    <w:p>
      <w:pPr>
        <w:pStyle w:val="ListParagraph"/>
        <w:numPr>
          <w:ilvl w:val="0"/>
          <w:numId w:val="2"/>
        </w:numPr>
        <w:tabs>
          <w:tab w:pos="666" w:val="left" w:leader="none"/>
        </w:tabs>
        <w:spacing w:line="351" w:lineRule="exact" w:before="182" w:after="0"/>
        <w:ind w:left="666" w:right="0" w:hanging="296"/>
        <w:jc w:val="left"/>
        <w:rPr>
          <w:sz w:val="18"/>
        </w:rPr>
      </w:pPr>
      <w:r>
        <w:rPr>
          <w:spacing w:val="-2"/>
          <w:sz w:val="18"/>
        </w:rPr>
        <w:t>NAV</w:t>
      </w:r>
      <w:r>
        <w:rPr>
          <w:spacing w:val="-8"/>
          <w:sz w:val="18"/>
        </w:rPr>
        <w:t> </w:t>
      </w:r>
      <w:r>
        <w:rPr>
          <w:spacing w:val="-2"/>
          <w:sz w:val="18"/>
        </w:rPr>
        <w:t>calculations</w:t>
      </w:r>
    </w:p>
    <w:p>
      <w:pPr>
        <w:pStyle w:val="ListParagraph"/>
        <w:numPr>
          <w:ilvl w:val="0"/>
          <w:numId w:val="2"/>
        </w:numPr>
        <w:tabs>
          <w:tab w:pos="666" w:val="left" w:leader="none"/>
        </w:tabs>
        <w:spacing w:line="351" w:lineRule="exact" w:before="0" w:after="0"/>
        <w:ind w:left="666" w:right="0" w:hanging="296"/>
        <w:jc w:val="left"/>
        <w:rPr>
          <w:sz w:val="18"/>
        </w:rPr>
      </w:pPr>
      <w:r>
        <w:rPr>
          <w:sz w:val="18"/>
        </w:rPr>
        <w:t>Financial</w:t>
      </w:r>
      <w:r>
        <w:rPr>
          <w:spacing w:val="15"/>
          <w:sz w:val="18"/>
        </w:rPr>
        <w:t> </w:t>
      </w:r>
      <w:r>
        <w:rPr>
          <w:sz w:val="18"/>
        </w:rPr>
        <w:t>statement</w:t>
      </w:r>
      <w:r>
        <w:rPr>
          <w:spacing w:val="16"/>
          <w:sz w:val="18"/>
        </w:rPr>
        <w:t> </w:t>
      </w:r>
      <w:r>
        <w:rPr>
          <w:spacing w:val="-2"/>
          <w:sz w:val="18"/>
        </w:rPr>
        <w:t>preparation</w:t>
      </w:r>
    </w:p>
    <w:p>
      <w:pPr>
        <w:pStyle w:val="BodyText"/>
        <w:spacing w:before="60"/>
      </w:pPr>
    </w:p>
    <w:p>
      <w:pPr>
        <w:pStyle w:val="ListParagraph"/>
        <w:numPr>
          <w:ilvl w:val="0"/>
          <w:numId w:val="2"/>
        </w:numPr>
        <w:tabs>
          <w:tab w:pos="665" w:val="left" w:leader="none"/>
          <w:tab w:pos="667" w:val="left" w:leader="none"/>
        </w:tabs>
        <w:spacing w:line="216" w:lineRule="auto" w:before="1" w:after="0"/>
        <w:ind w:left="667" w:right="38" w:hanging="298"/>
        <w:jc w:val="left"/>
        <w:rPr>
          <w:sz w:val="18"/>
        </w:rPr>
      </w:pPr>
      <w:r>
        <w:rPr>
          <w:w w:val="105"/>
          <w:sz w:val="18"/>
        </w:rPr>
        <w:t>GAAP and International Financial </w:t>
      </w:r>
      <w:r>
        <w:rPr>
          <w:spacing w:val="-2"/>
          <w:w w:val="105"/>
          <w:sz w:val="18"/>
        </w:rPr>
        <w:t>Reporting</w:t>
      </w:r>
      <w:r>
        <w:rPr>
          <w:spacing w:val="-5"/>
          <w:w w:val="105"/>
          <w:sz w:val="18"/>
        </w:rPr>
        <w:t> </w:t>
      </w:r>
      <w:r>
        <w:rPr>
          <w:spacing w:val="-2"/>
          <w:w w:val="105"/>
          <w:sz w:val="18"/>
        </w:rPr>
        <w:t>Standards</w:t>
      </w:r>
      <w:r>
        <w:rPr>
          <w:spacing w:val="-5"/>
          <w:w w:val="105"/>
          <w:sz w:val="18"/>
        </w:rPr>
        <w:t> </w:t>
      </w:r>
      <w:r>
        <w:rPr>
          <w:spacing w:val="-2"/>
          <w:w w:val="105"/>
          <w:sz w:val="18"/>
        </w:rPr>
        <w:t>(IFRS)</w:t>
      </w:r>
      <w:r>
        <w:rPr>
          <w:spacing w:val="-5"/>
          <w:w w:val="105"/>
          <w:sz w:val="18"/>
        </w:rPr>
        <w:t> </w:t>
      </w:r>
      <w:r>
        <w:rPr>
          <w:spacing w:val="-2"/>
          <w:w w:val="105"/>
          <w:sz w:val="18"/>
        </w:rPr>
        <w:t>reporting</w:t>
      </w:r>
    </w:p>
    <w:p>
      <w:pPr>
        <w:pStyle w:val="BodyText"/>
        <w:spacing w:before="35"/>
        <w:ind w:left="667"/>
      </w:pPr>
      <w:r>
        <w:rPr>
          <w:spacing w:val="-2"/>
          <w:w w:val="105"/>
        </w:rPr>
        <w:t>standards</w:t>
      </w:r>
    </w:p>
    <w:p>
      <w:pPr>
        <w:pStyle w:val="ListParagraph"/>
        <w:numPr>
          <w:ilvl w:val="0"/>
          <w:numId w:val="2"/>
        </w:numPr>
        <w:tabs>
          <w:tab w:pos="666" w:val="left" w:leader="none"/>
        </w:tabs>
        <w:spacing w:line="351" w:lineRule="exact" w:before="182" w:after="0"/>
        <w:ind w:left="666" w:right="0" w:hanging="296"/>
        <w:jc w:val="left"/>
        <w:rPr>
          <w:sz w:val="18"/>
        </w:rPr>
      </w:pPr>
      <w:r>
        <w:rPr/>
        <w:br w:type="column"/>
      </w:r>
      <w:r>
        <w:rPr>
          <w:spacing w:val="-2"/>
          <w:w w:val="105"/>
          <w:sz w:val="18"/>
        </w:rPr>
        <w:t>Portfolio</w:t>
      </w:r>
      <w:r>
        <w:rPr>
          <w:spacing w:val="1"/>
          <w:w w:val="105"/>
          <w:sz w:val="18"/>
        </w:rPr>
        <w:t> </w:t>
      </w:r>
      <w:r>
        <w:rPr>
          <w:spacing w:val="-2"/>
          <w:w w:val="105"/>
          <w:sz w:val="18"/>
        </w:rPr>
        <w:t>reconciliations</w:t>
      </w:r>
      <w:r>
        <w:rPr>
          <w:spacing w:val="1"/>
          <w:w w:val="105"/>
          <w:sz w:val="18"/>
        </w:rPr>
        <w:t> </w:t>
      </w:r>
      <w:r>
        <w:rPr>
          <w:spacing w:val="-2"/>
          <w:w w:val="105"/>
          <w:sz w:val="18"/>
        </w:rPr>
        <w:t>and</w:t>
      </w:r>
      <w:r>
        <w:rPr>
          <w:spacing w:val="1"/>
          <w:w w:val="105"/>
          <w:sz w:val="18"/>
        </w:rPr>
        <w:t> </w:t>
      </w:r>
      <w:r>
        <w:rPr>
          <w:spacing w:val="-2"/>
          <w:w w:val="105"/>
          <w:sz w:val="18"/>
        </w:rPr>
        <w:t>reporting</w:t>
      </w:r>
    </w:p>
    <w:p>
      <w:pPr>
        <w:pStyle w:val="ListParagraph"/>
        <w:numPr>
          <w:ilvl w:val="0"/>
          <w:numId w:val="2"/>
        </w:numPr>
        <w:tabs>
          <w:tab w:pos="665" w:val="left" w:leader="none"/>
          <w:tab w:pos="667" w:val="left" w:leader="none"/>
        </w:tabs>
        <w:spacing w:line="216" w:lineRule="auto" w:before="18" w:after="0"/>
        <w:ind w:left="667" w:right="2118" w:hanging="298"/>
        <w:jc w:val="left"/>
        <w:rPr>
          <w:sz w:val="18"/>
        </w:rPr>
      </w:pPr>
      <w:r>
        <w:rPr>
          <w:w w:val="105"/>
          <w:sz w:val="18"/>
        </w:rPr>
        <w:t>Investment</w:t>
      </w:r>
      <w:r>
        <w:rPr>
          <w:spacing w:val="-10"/>
          <w:w w:val="105"/>
          <w:sz w:val="18"/>
        </w:rPr>
        <w:t> </w:t>
      </w:r>
      <w:r>
        <w:rPr>
          <w:w w:val="105"/>
          <w:sz w:val="18"/>
        </w:rPr>
        <w:t>compliance</w:t>
      </w:r>
      <w:r>
        <w:rPr>
          <w:spacing w:val="-10"/>
          <w:w w:val="105"/>
          <w:sz w:val="18"/>
        </w:rPr>
        <w:t> </w:t>
      </w:r>
      <w:r>
        <w:rPr>
          <w:w w:val="105"/>
          <w:sz w:val="18"/>
        </w:rPr>
        <w:t>and</w:t>
      </w:r>
      <w:r>
        <w:rPr>
          <w:spacing w:val="-10"/>
          <w:w w:val="105"/>
          <w:sz w:val="18"/>
        </w:rPr>
        <w:t> </w:t>
      </w:r>
      <w:r>
        <w:rPr>
          <w:w w:val="105"/>
          <w:sz w:val="18"/>
        </w:rPr>
        <w:t>audit </w:t>
      </w:r>
      <w:r>
        <w:rPr>
          <w:spacing w:val="-2"/>
          <w:w w:val="105"/>
          <w:sz w:val="18"/>
        </w:rPr>
        <w:t>support</w:t>
      </w:r>
    </w:p>
    <w:p>
      <w:pPr>
        <w:pStyle w:val="ListParagraph"/>
        <w:numPr>
          <w:ilvl w:val="0"/>
          <w:numId w:val="2"/>
        </w:numPr>
        <w:tabs>
          <w:tab w:pos="665" w:val="left" w:leader="none"/>
          <w:tab w:pos="667" w:val="left" w:leader="none"/>
        </w:tabs>
        <w:spacing w:line="216" w:lineRule="auto" w:before="93" w:after="0"/>
        <w:ind w:left="667" w:right="2019" w:hanging="298"/>
        <w:jc w:val="left"/>
        <w:rPr>
          <w:sz w:val="18"/>
        </w:rPr>
      </w:pPr>
      <w:r>
        <w:rPr>
          <w:w w:val="105"/>
          <w:sz w:val="18"/>
        </w:rPr>
        <w:t>Performance</w:t>
      </w:r>
      <w:r>
        <w:rPr>
          <w:spacing w:val="-14"/>
          <w:w w:val="105"/>
          <w:sz w:val="18"/>
        </w:rPr>
        <w:t> </w:t>
      </w:r>
      <w:r>
        <w:rPr>
          <w:w w:val="105"/>
          <w:sz w:val="18"/>
        </w:rPr>
        <w:t>tracking</w:t>
      </w:r>
      <w:r>
        <w:rPr>
          <w:spacing w:val="-13"/>
          <w:w w:val="105"/>
          <w:sz w:val="18"/>
        </w:rPr>
        <w:t> </w:t>
      </w:r>
      <w:r>
        <w:rPr>
          <w:w w:val="105"/>
          <w:sz w:val="18"/>
        </w:rPr>
        <w:t>and</w:t>
      </w:r>
      <w:r>
        <w:rPr>
          <w:spacing w:val="-13"/>
          <w:w w:val="105"/>
          <w:sz w:val="18"/>
        </w:rPr>
        <w:t> </w:t>
      </w:r>
      <w:r>
        <w:rPr>
          <w:w w:val="105"/>
          <w:sz w:val="18"/>
        </w:rPr>
        <w:t>investor </w:t>
      </w:r>
      <w:r>
        <w:rPr>
          <w:spacing w:val="-2"/>
          <w:w w:val="105"/>
          <w:sz w:val="18"/>
        </w:rPr>
        <w:t>reporting</w:t>
      </w:r>
    </w:p>
    <w:p>
      <w:pPr>
        <w:pStyle w:val="ListParagraph"/>
        <w:spacing w:after="0" w:line="216" w:lineRule="auto"/>
        <w:jc w:val="left"/>
        <w:rPr>
          <w:sz w:val="18"/>
        </w:rPr>
        <w:sectPr>
          <w:type w:val="continuous"/>
          <w:pgSz w:w="11920" w:h="16860"/>
          <w:pgMar w:top="0" w:bottom="280" w:left="708" w:right="566"/>
          <w:cols w:num="2" w:equalWidth="0">
            <w:col w:w="3807" w:space="1281"/>
            <w:col w:w="5558"/>
          </w:cols>
        </w:sectPr>
      </w:pPr>
    </w:p>
    <w:p>
      <w:pPr>
        <w:pStyle w:val="BodyText"/>
        <w:spacing w:before="114"/>
        <w:rPr>
          <w:sz w:val="20"/>
        </w:rPr>
      </w:pPr>
      <w:r>
        <w:rPr>
          <w:sz w:val="20"/>
        </w:rPr>
        <mc:AlternateContent>
          <mc:Choice Requires="wps">
            <w:drawing>
              <wp:anchor distT="0" distB="0" distL="0" distR="0" allowOverlap="1" layoutInCell="1" locked="0" behindDoc="0" simplePos="0" relativeHeight="15729152">
                <wp:simplePos x="0" y="0"/>
                <wp:positionH relativeFrom="page">
                  <wp:posOffset>0</wp:posOffset>
                </wp:positionH>
                <wp:positionV relativeFrom="page">
                  <wp:posOffset>0</wp:posOffset>
                </wp:positionV>
                <wp:extent cx="7568565" cy="676275"/>
                <wp:effectExtent l="0" t="0" r="0" b="0"/>
                <wp:wrapNone/>
                <wp:docPr id="2" name="Graphic 2"/>
                <wp:cNvGraphicFramePr>
                  <a:graphicFrameLocks/>
                </wp:cNvGraphicFramePr>
                <a:graphic>
                  <a:graphicData uri="http://schemas.microsoft.com/office/word/2010/wordprocessingShape">
                    <wps:wsp>
                      <wps:cNvPr id="2" name="Graphic 2"/>
                      <wps:cNvSpPr/>
                      <wps:spPr>
                        <a:xfrm>
                          <a:off x="0" y="0"/>
                          <a:ext cx="7568565" cy="676275"/>
                        </a:xfrm>
                        <a:custGeom>
                          <a:avLst/>
                          <a:gdLst/>
                          <a:ahLst/>
                          <a:cxnLst/>
                          <a:rect l="l" t="t" r="r" b="b"/>
                          <a:pathLst>
                            <a:path w="7568565" h="676275">
                              <a:moveTo>
                                <a:pt x="7568183" y="676274"/>
                              </a:moveTo>
                              <a:lnTo>
                                <a:pt x="0" y="676274"/>
                              </a:lnTo>
                              <a:lnTo>
                                <a:pt x="0" y="0"/>
                              </a:lnTo>
                              <a:lnTo>
                                <a:pt x="7568183" y="0"/>
                              </a:lnTo>
                              <a:lnTo>
                                <a:pt x="7568183" y="676274"/>
                              </a:lnTo>
                              <a:close/>
                            </a:path>
                          </a:pathLst>
                        </a:custGeom>
                        <a:solidFill>
                          <a:srgbClr val="E3A729"/>
                        </a:solidFill>
                      </wps:spPr>
                      <wps:bodyPr wrap="square" lIns="0" tIns="0" rIns="0" bIns="0" rtlCol="0">
                        <a:prstTxWarp prst="textNoShape">
                          <a:avLst/>
                        </a:prstTxWarp>
                        <a:noAutofit/>
                      </wps:bodyPr>
                    </wps:wsp>
                  </a:graphicData>
                </a:graphic>
              </wp:anchor>
            </w:drawing>
          </mc:Choice>
          <mc:Fallback>
            <w:pict>
              <v:rect style="position:absolute;margin-left:0pt;margin-top:.000033pt;width:595.919953pt;height:53.249993pt;mso-position-horizontal-relative:page;mso-position-vertical-relative:page;z-index:15729152" id="docshape2" filled="true" fillcolor="#e3a729" stroked="false">
                <v:fill type="solid"/>
                <w10:wrap type="none"/>
              </v:rect>
            </w:pict>
          </mc:Fallback>
        </mc:AlternateContent>
      </w:r>
    </w:p>
    <w:p>
      <w:pPr>
        <w:pStyle w:val="Heading2"/>
        <w:spacing w:before="1"/>
      </w:pPr>
      <w:r>
        <w:rPr>
          <w:color w:val="E3A729"/>
          <w:spacing w:val="-2"/>
        </w:rPr>
        <w:t>Certiﬁcations</w:t>
      </w:r>
    </w:p>
    <w:p>
      <w:pPr>
        <w:pStyle w:val="ListParagraph"/>
        <w:numPr>
          <w:ilvl w:val="0"/>
          <w:numId w:val="2"/>
        </w:numPr>
        <w:tabs>
          <w:tab w:pos="666" w:val="left" w:leader="none"/>
        </w:tabs>
        <w:spacing w:line="240" w:lineRule="auto" w:before="181" w:after="0"/>
        <w:ind w:left="666" w:right="0" w:hanging="296"/>
        <w:jc w:val="left"/>
        <w:rPr>
          <w:sz w:val="18"/>
        </w:rPr>
      </w:pPr>
      <w:r>
        <w:rPr>
          <w:spacing w:val="-2"/>
          <w:w w:val="105"/>
          <w:sz w:val="18"/>
        </w:rPr>
        <w:t>Chartered</w:t>
      </w:r>
      <w:r>
        <w:rPr>
          <w:spacing w:val="-5"/>
          <w:w w:val="105"/>
          <w:sz w:val="18"/>
        </w:rPr>
        <w:t> </w:t>
      </w:r>
      <w:r>
        <w:rPr>
          <w:spacing w:val="-2"/>
          <w:w w:val="105"/>
          <w:sz w:val="18"/>
        </w:rPr>
        <w:t>Financial</w:t>
      </w:r>
      <w:r>
        <w:rPr>
          <w:spacing w:val="-4"/>
          <w:w w:val="105"/>
          <w:sz w:val="18"/>
        </w:rPr>
        <w:t> </w:t>
      </w:r>
      <w:r>
        <w:rPr>
          <w:spacing w:val="-2"/>
          <w:w w:val="105"/>
          <w:sz w:val="18"/>
        </w:rPr>
        <w:t>Analyst</w:t>
      </w:r>
      <w:r>
        <w:rPr>
          <w:spacing w:val="-4"/>
          <w:w w:val="105"/>
          <w:sz w:val="18"/>
        </w:rPr>
        <w:t> </w:t>
      </w:r>
      <w:r>
        <w:rPr>
          <w:spacing w:val="-2"/>
          <w:w w:val="105"/>
          <w:sz w:val="18"/>
        </w:rPr>
        <w:t>(CFA)</w:t>
      </w:r>
      <w:r>
        <w:rPr>
          <w:spacing w:val="-4"/>
          <w:w w:val="105"/>
          <w:sz w:val="18"/>
        </w:rPr>
        <w:t> </w:t>
      </w:r>
      <w:r>
        <w:rPr>
          <w:spacing w:val="-2"/>
          <w:w w:val="105"/>
          <w:sz w:val="18"/>
        </w:rPr>
        <w:t>Level</w:t>
      </w:r>
      <w:r>
        <w:rPr>
          <w:spacing w:val="-4"/>
          <w:w w:val="105"/>
          <w:sz w:val="18"/>
        </w:rPr>
        <w:t> </w:t>
      </w:r>
      <w:r>
        <w:rPr>
          <w:spacing w:val="-2"/>
          <w:w w:val="105"/>
          <w:sz w:val="18"/>
        </w:rPr>
        <w:t>II</w:t>
      </w:r>
      <w:r>
        <w:rPr>
          <w:spacing w:val="-4"/>
          <w:w w:val="105"/>
          <w:sz w:val="18"/>
        </w:rPr>
        <w:t> </w:t>
      </w:r>
      <w:r>
        <w:rPr>
          <w:spacing w:val="-2"/>
          <w:w w:val="105"/>
          <w:sz w:val="18"/>
        </w:rPr>
        <w:t>Candidate</w:t>
      </w:r>
      <w:r>
        <w:rPr>
          <w:spacing w:val="-4"/>
          <w:w w:val="105"/>
          <w:sz w:val="18"/>
        </w:rPr>
        <w:t> </w:t>
      </w:r>
      <w:r>
        <w:rPr>
          <w:spacing w:val="-2"/>
          <w:w w:val="105"/>
          <w:sz w:val="18"/>
        </w:rPr>
        <w:t>|</w:t>
      </w:r>
      <w:r>
        <w:rPr>
          <w:spacing w:val="-4"/>
          <w:w w:val="105"/>
          <w:sz w:val="18"/>
        </w:rPr>
        <w:t> </w:t>
      </w:r>
      <w:r>
        <w:rPr>
          <w:spacing w:val="-2"/>
          <w:w w:val="105"/>
          <w:sz w:val="18"/>
        </w:rPr>
        <w:t>May</w:t>
      </w:r>
      <w:r>
        <w:rPr>
          <w:spacing w:val="-4"/>
          <w:w w:val="105"/>
          <w:sz w:val="18"/>
        </w:rPr>
        <w:t> 2021</w:t>
      </w:r>
    </w:p>
    <w:sectPr>
      <w:type w:val="continuous"/>
      <w:pgSz w:w="11920" w:h="16860"/>
      <w:pgMar w:top="0" w:bottom="280" w:left="708" w:right="566"/>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667" w:hanging="298"/>
      </w:pPr>
      <w:rPr>
        <w:rFonts w:hint="default" w:ascii="Arial" w:hAnsi="Arial" w:eastAsia="Arial" w:cs="Arial"/>
        <w:b w:val="0"/>
        <w:bCs w:val="0"/>
        <w:i w:val="0"/>
        <w:iCs w:val="0"/>
        <w:spacing w:val="0"/>
        <w:w w:val="102"/>
        <w:position w:val="-4"/>
        <w:sz w:val="31"/>
        <w:szCs w:val="31"/>
        <w:lang w:val="en-US" w:eastAsia="en-US" w:bidi="ar-SA"/>
      </w:rPr>
    </w:lvl>
    <w:lvl w:ilvl="1">
      <w:start w:val="0"/>
      <w:numFmt w:val="bullet"/>
      <w:lvlText w:val="•"/>
      <w:lvlJc w:val="left"/>
      <w:pPr>
        <w:ind w:left="974" w:hanging="298"/>
      </w:pPr>
      <w:rPr>
        <w:rFonts w:hint="default"/>
        <w:lang w:val="en-US" w:eastAsia="en-US" w:bidi="ar-SA"/>
      </w:rPr>
    </w:lvl>
    <w:lvl w:ilvl="2">
      <w:start w:val="0"/>
      <w:numFmt w:val="bullet"/>
      <w:lvlText w:val="•"/>
      <w:lvlJc w:val="left"/>
      <w:pPr>
        <w:ind w:left="1289" w:hanging="298"/>
      </w:pPr>
      <w:rPr>
        <w:rFonts w:hint="default"/>
        <w:lang w:val="en-US" w:eastAsia="en-US" w:bidi="ar-SA"/>
      </w:rPr>
    </w:lvl>
    <w:lvl w:ilvl="3">
      <w:start w:val="0"/>
      <w:numFmt w:val="bullet"/>
      <w:lvlText w:val="•"/>
      <w:lvlJc w:val="left"/>
      <w:pPr>
        <w:ind w:left="1603" w:hanging="298"/>
      </w:pPr>
      <w:rPr>
        <w:rFonts w:hint="default"/>
        <w:lang w:val="en-US" w:eastAsia="en-US" w:bidi="ar-SA"/>
      </w:rPr>
    </w:lvl>
    <w:lvl w:ilvl="4">
      <w:start w:val="0"/>
      <w:numFmt w:val="bullet"/>
      <w:lvlText w:val="•"/>
      <w:lvlJc w:val="left"/>
      <w:pPr>
        <w:ind w:left="1918" w:hanging="298"/>
      </w:pPr>
      <w:rPr>
        <w:rFonts w:hint="default"/>
        <w:lang w:val="en-US" w:eastAsia="en-US" w:bidi="ar-SA"/>
      </w:rPr>
    </w:lvl>
    <w:lvl w:ilvl="5">
      <w:start w:val="0"/>
      <w:numFmt w:val="bullet"/>
      <w:lvlText w:val="•"/>
      <w:lvlJc w:val="left"/>
      <w:pPr>
        <w:ind w:left="2233" w:hanging="298"/>
      </w:pPr>
      <w:rPr>
        <w:rFonts w:hint="default"/>
        <w:lang w:val="en-US" w:eastAsia="en-US" w:bidi="ar-SA"/>
      </w:rPr>
    </w:lvl>
    <w:lvl w:ilvl="6">
      <w:start w:val="0"/>
      <w:numFmt w:val="bullet"/>
      <w:lvlText w:val="•"/>
      <w:lvlJc w:val="left"/>
      <w:pPr>
        <w:ind w:left="2547" w:hanging="298"/>
      </w:pPr>
      <w:rPr>
        <w:rFonts w:hint="default"/>
        <w:lang w:val="en-US" w:eastAsia="en-US" w:bidi="ar-SA"/>
      </w:rPr>
    </w:lvl>
    <w:lvl w:ilvl="7">
      <w:start w:val="0"/>
      <w:numFmt w:val="bullet"/>
      <w:lvlText w:val="•"/>
      <w:lvlJc w:val="left"/>
      <w:pPr>
        <w:ind w:left="2862" w:hanging="298"/>
      </w:pPr>
      <w:rPr>
        <w:rFonts w:hint="default"/>
        <w:lang w:val="en-US" w:eastAsia="en-US" w:bidi="ar-SA"/>
      </w:rPr>
    </w:lvl>
    <w:lvl w:ilvl="8">
      <w:start w:val="0"/>
      <w:numFmt w:val="bullet"/>
      <w:lvlText w:val="•"/>
      <w:lvlJc w:val="left"/>
      <w:pPr>
        <w:ind w:left="3176" w:hanging="298"/>
      </w:pPr>
      <w:rPr>
        <w:rFonts w:hint="default"/>
        <w:lang w:val="en-US" w:eastAsia="en-US" w:bidi="ar-SA"/>
      </w:rPr>
    </w:lvl>
  </w:abstractNum>
  <w:abstractNum w:abstractNumId="0">
    <w:multiLevelType w:val="hybridMultilevel"/>
    <w:lvl w:ilvl="0">
      <w:start w:val="0"/>
      <w:numFmt w:val="bullet"/>
      <w:lvlText w:val="•"/>
      <w:lvlJc w:val="left"/>
      <w:pPr>
        <w:ind w:left="890" w:hanging="298"/>
      </w:pPr>
      <w:rPr>
        <w:rFonts w:hint="default" w:ascii="Arial" w:hAnsi="Arial" w:eastAsia="Arial" w:cs="Arial"/>
        <w:b w:val="0"/>
        <w:bCs w:val="0"/>
        <w:i w:val="0"/>
        <w:iCs w:val="0"/>
        <w:spacing w:val="0"/>
        <w:w w:val="102"/>
        <w:position w:val="-4"/>
        <w:sz w:val="31"/>
        <w:szCs w:val="31"/>
        <w:lang w:val="en-US" w:eastAsia="en-US" w:bidi="ar-SA"/>
      </w:rPr>
    </w:lvl>
    <w:lvl w:ilvl="1">
      <w:start w:val="0"/>
      <w:numFmt w:val="bullet"/>
      <w:lvlText w:val="•"/>
      <w:lvlJc w:val="left"/>
      <w:pPr>
        <w:ind w:left="1874" w:hanging="298"/>
      </w:pPr>
      <w:rPr>
        <w:rFonts w:hint="default"/>
        <w:lang w:val="en-US" w:eastAsia="en-US" w:bidi="ar-SA"/>
      </w:rPr>
    </w:lvl>
    <w:lvl w:ilvl="2">
      <w:start w:val="0"/>
      <w:numFmt w:val="bullet"/>
      <w:lvlText w:val="•"/>
      <w:lvlJc w:val="left"/>
      <w:pPr>
        <w:ind w:left="2848" w:hanging="298"/>
      </w:pPr>
      <w:rPr>
        <w:rFonts w:hint="default"/>
        <w:lang w:val="en-US" w:eastAsia="en-US" w:bidi="ar-SA"/>
      </w:rPr>
    </w:lvl>
    <w:lvl w:ilvl="3">
      <w:start w:val="0"/>
      <w:numFmt w:val="bullet"/>
      <w:lvlText w:val="•"/>
      <w:lvlJc w:val="left"/>
      <w:pPr>
        <w:ind w:left="3823" w:hanging="298"/>
      </w:pPr>
      <w:rPr>
        <w:rFonts w:hint="default"/>
        <w:lang w:val="en-US" w:eastAsia="en-US" w:bidi="ar-SA"/>
      </w:rPr>
    </w:lvl>
    <w:lvl w:ilvl="4">
      <w:start w:val="0"/>
      <w:numFmt w:val="bullet"/>
      <w:lvlText w:val="•"/>
      <w:lvlJc w:val="left"/>
      <w:pPr>
        <w:ind w:left="4797" w:hanging="298"/>
      </w:pPr>
      <w:rPr>
        <w:rFonts w:hint="default"/>
        <w:lang w:val="en-US" w:eastAsia="en-US" w:bidi="ar-SA"/>
      </w:rPr>
    </w:lvl>
    <w:lvl w:ilvl="5">
      <w:start w:val="0"/>
      <w:numFmt w:val="bullet"/>
      <w:lvlText w:val="•"/>
      <w:lvlJc w:val="left"/>
      <w:pPr>
        <w:ind w:left="5772" w:hanging="298"/>
      </w:pPr>
      <w:rPr>
        <w:rFonts w:hint="default"/>
        <w:lang w:val="en-US" w:eastAsia="en-US" w:bidi="ar-SA"/>
      </w:rPr>
    </w:lvl>
    <w:lvl w:ilvl="6">
      <w:start w:val="0"/>
      <w:numFmt w:val="bullet"/>
      <w:lvlText w:val="•"/>
      <w:lvlJc w:val="left"/>
      <w:pPr>
        <w:ind w:left="6746" w:hanging="298"/>
      </w:pPr>
      <w:rPr>
        <w:rFonts w:hint="default"/>
        <w:lang w:val="en-US" w:eastAsia="en-US" w:bidi="ar-SA"/>
      </w:rPr>
    </w:lvl>
    <w:lvl w:ilvl="7">
      <w:start w:val="0"/>
      <w:numFmt w:val="bullet"/>
      <w:lvlText w:val="•"/>
      <w:lvlJc w:val="left"/>
      <w:pPr>
        <w:ind w:left="7721" w:hanging="298"/>
      </w:pPr>
      <w:rPr>
        <w:rFonts w:hint="default"/>
        <w:lang w:val="en-US" w:eastAsia="en-US" w:bidi="ar-SA"/>
      </w:rPr>
    </w:lvl>
    <w:lvl w:ilvl="8">
      <w:start w:val="0"/>
      <w:numFmt w:val="bullet"/>
      <w:lvlText w:val="•"/>
      <w:lvlJc w:val="left"/>
      <w:pPr>
        <w:ind w:left="8695" w:hanging="298"/>
      </w:pPr>
      <w:rPr>
        <w:rFonts w:hint="default"/>
        <w:lang w:val="en-US"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8"/>
      <w:szCs w:val="18"/>
      <w:lang w:val="en-US" w:eastAsia="en-US" w:bidi="ar-SA"/>
    </w:rPr>
  </w:style>
  <w:style w:styleId="Heading1" w:type="paragraph">
    <w:name w:val="Heading 1"/>
    <w:basedOn w:val="Normal"/>
    <w:uiPriority w:val="1"/>
    <w:qFormat/>
    <w:pPr>
      <w:spacing w:before="222"/>
      <w:ind w:left="1076" w:right="266"/>
      <w:jc w:val="center"/>
      <w:outlineLvl w:val="1"/>
    </w:pPr>
    <w:rPr>
      <w:rFonts w:ascii="Arial" w:hAnsi="Arial" w:eastAsia="Arial" w:cs="Arial"/>
      <w:sz w:val="22"/>
      <w:szCs w:val="22"/>
      <w:lang w:val="en-US" w:eastAsia="en-US" w:bidi="ar-SA"/>
    </w:rPr>
  </w:style>
  <w:style w:styleId="Heading2" w:type="paragraph">
    <w:name w:val="Heading 2"/>
    <w:basedOn w:val="Normal"/>
    <w:uiPriority w:val="1"/>
    <w:qFormat/>
    <w:pPr>
      <w:ind w:left="165"/>
      <w:outlineLvl w:val="2"/>
    </w:pPr>
    <w:rPr>
      <w:rFonts w:ascii="Arial" w:hAnsi="Arial" w:eastAsia="Arial" w:cs="Arial"/>
      <w:b/>
      <w:bCs/>
      <w:sz w:val="20"/>
      <w:szCs w:val="20"/>
      <w:lang w:val="en-US" w:eastAsia="en-US" w:bidi="ar-SA"/>
    </w:rPr>
  </w:style>
  <w:style w:styleId="ListParagraph" w:type="paragraph">
    <w:name w:val="List Paragraph"/>
    <w:basedOn w:val="Normal"/>
    <w:uiPriority w:val="1"/>
    <w:qFormat/>
    <w:pPr>
      <w:spacing w:line="351" w:lineRule="exact"/>
      <w:ind w:left="666" w:hanging="296"/>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kevin.richardson@email.com" TargetMode="Externa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2026-02-20T12:15:30Z</dcterms:created>
  <dcterms:modified xsi:type="dcterms:W3CDTF">2026-02-20T12:15:30Z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2026-02-20T00:00:00Z</vt:filetime>
  </property>
  <property fmtid="{D5CDD505-2E9C-101B-9397-08002B2CF9AE}" pid="3" name="Creator">
    <vt:lpwstr>Chromium</vt:lpwstr>
  </property>
  <property fmtid="{D5CDD505-2E9C-101B-9397-08002B2CF9AE}" pid="4" name="LastSaved">
    <vt:filetime>2026-02-20T00:00:00Z</vt:filetime>
  </property>
  <property fmtid="{D5CDD505-2E9C-101B-9397-08002B2CF9AE}" pid="5" name="Producer">
    <vt:lpwstr>Skia/PDF m121</vt:lpwstr>
  </property>
</Properties>
</file>