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519" w:right="33" w:firstLine="0"/>
        <w:jc w:val="center"/>
        <w:rPr>
          <w:sz w:val="74"/>
        </w:rPr>
      </w:pPr>
      <w:r>
        <w:rPr>
          <w:b/>
          <w:color w:val="004F00"/>
          <w:spacing w:val="24"/>
          <w:sz w:val="74"/>
        </w:rPr>
        <w:t>Avery</w:t>
      </w:r>
      <w:r>
        <w:rPr>
          <w:b/>
          <w:color w:val="004F00"/>
          <w:spacing w:val="75"/>
          <w:sz w:val="74"/>
        </w:rPr>
        <w:t> </w:t>
      </w:r>
      <w:r>
        <w:rPr>
          <w:color w:val="004F00"/>
          <w:spacing w:val="28"/>
          <w:sz w:val="74"/>
        </w:rPr>
        <w:t>Harris</w:t>
      </w:r>
    </w:p>
    <w:p>
      <w:pPr>
        <w:pStyle w:val="Heading1"/>
        <w:spacing w:before="199"/>
        <w:ind w:left="4519"/>
        <w:jc w:val="center"/>
      </w:pPr>
      <w:r>
        <w:rPr>
          <w:color w:val="004F00"/>
        </w:rPr>
        <w:t>Corporate</w:t>
      </w:r>
      <w:r>
        <w:rPr>
          <w:color w:val="004F00"/>
          <w:spacing w:val="51"/>
        </w:rPr>
        <w:t> </w:t>
      </w:r>
      <w:r>
        <w:rPr>
          <w:color w:val="004F00"/>
          <w:spacing w:val="-2"/>
        </w:rPr>
        <w:t>Accountant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2"/>
        <w:rPr>
          <w:b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2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3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3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spacing w:val="-10"/>
          <w:w w:val="105"/>
          <w:sz w:val="18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12345</w:t>
      </w:r>
    </w:p>
    <w:p>
      <w:pPr>
        <w:pStyle w:val="Heading1"/>
        <w:spacing w:before="149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21"/>
        <w:rPr>
          <w:b/>
        </w:rPr>
      </w:pPr>
    </w:p>
    <w:p>
      <w:pPr>
        <w:pStyle w:val="BodyText"/>
        <w:spacing w:line="400" w:lineRule="auto"/>
        <w:ind w:left="579" w:right="578"/>
      </w:pPr>
      <w:r>
        <w:rPr>
          <w:color w:val="FFFFFF"/>
          <w:w w:val="105"/>
        </w:rPr>
        <w:t>Month-End Close </w:t>
      </w:r>
      <w:r>
        <w:rPr>
          <w:color w:val="FFFFFF"/>
          <w:spacing w:val="-2"/>
          <w:w w:val="105"/>
        </w:rPr>
        <w:t>Financial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Reporting </w:t>
      </w:r>
      <w:r>
        <w:rPr>
          <w:color w:val="FFFFFF"/>
          <w:w w:val="105"/>
        </w:rPr>
        <w:t>Variance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Analysis General Ledger Budget Support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004F00"/>
          <w:w w:val="105"/>
        </w:rPr>
        <w:t>A</w:t>
      </w:r>
      <w:r>
        <w:rPr>
          <w:color w:val="004F00"/>
          <w:spacing w:val="-16"/>
          <w:w w:val="105"/>
        </w:rPr>
        <w:t> </w:t>
      </w:r>
      <w:r>
        <w:rPr>
          <w:color w:val="004F00"/>
          <w:w w:val="105"/>
        </w:rPr>
        <w:t>B</w:t>
      </w:r>
      <w:r>
        <w:rPr>
          <w:color w:val="004F00"/>
          <w:spacing w:val="-15"/>
          <w:w w:val="105"/>
        </w:rPr>
        <w:t> </w:t>
      </w:r>
      <w:r>
        <w:rPr>
          <w:color w:val="004F00"/>
          <w:w w:val="105"/>
        </w:rPr>
        <w:t>O</w:t>
      </w:r>
      <w:r>
        <w:rPr>
          <w:color w:val="004F00"/>
          <w:spacing w:val="-16"/>
          <w:w w:val="105"/>
        </w:rPr>
        <w:t> </w:t>
      </w:r>
      <w:r>
        <w:rPr>
          <w:color w:val="004F00"/>
          <w:w w:val="105"/>
        </w:rPr>
        <w:t>U</w:t>
      </w:r>
      <w:r>
        <w:rPr>
          <w:color w:val="004F00"/>
          <w:spacing w:val="-15"/>
          <w:w w:val="105"/>
        </w:rPr>
        <w:t> </w:t>
      </w:r>
      <w:r>
        <w:rPr>
          <w:color w:val="004F00"/>
          <w:w w:val="105"/>
        </w:rPr>
        <w:t>T</w:t>
      </w:r>
      <w:r>
        <w:rPr>
          <w:color w:val="004F00"/>
          <w:spacing w:val="56"/>
          <w:w w:val="105"/>
        </w:rPr>
        <w:t> </w:t>
      </w:r>
      <w:r>
        <w:rPr>
          <w:color w:val="004F00"/>
          <w:w w:val="105"/>
        </w:rPr>
        <w:t>M</w:t>
      </w:r>
      <w:r>
        <w:rPr>
          <w:color w:val="004F00"/>
          <w:spacing w:val="-15"/>
          <w:w w:val="105"/>
        </w:rPr>
        <w:t> </w:t>
      </w:r>
      <w:r>
        <w:rPr>
          <w:color w:val="004F00"/>
          <w:spacing w:val="-10"/>
          <w:w w:val="105"/>
        </w:rPr>
        <w:t>E</w:t>
      </w:r>
    </w:p>
    <w:p>
      <w:pPr>
        <w:pStyle w:val="BodyText"/>
        <w:spacing w:before="123"/>
        <w:ind w:left="95"/>
      </w:pPr>
      <w:r>
        <w:rPr>
          <w:w w:val="105"/>
        </w:rPr>
        <w:t>Corporate</w:t>
      </w:r>
      <w:r>
        <w:rPr>
          <w:spacing w:val="15"/>
          <w:w w:val="105"/>
        </w:rPr>
        <w:t> </w:t>
      </w:r>
      <w:r>
        <w:rPr>
          <w:w w:val="105"/>
        </w:rPr>
        <w:t>Accountant</w:t>
      </w:r>
      <w:r>
        <w:rPr>
          <w:spacing w:val="16"/>
          <w:w w:val="105"/>
        </w:rPr>
        <w:t> </w:t>
      </w:r>
      <w:r>
        <w:rPr>
          <w:w w:val="105"/>
        </w:rPr>
        <w:t>with</w:t>
      </w:r>
      <w:r>
        <w:rPr>
          <w:spacing w:val="16"/>
          <w:w w:val="105"/>
        </w:rPr>
        <w:t> </w:t>
      </w:r>
      <w:r>
        <w:rPr>
          <w:w w:val="105"/>
        </w:rPr>
        <w:t>6</w:t>
      </w:r>
      <w:r>
        <w:rPr>
          <w:spacing w:val="16"/>
          <w:w w:val="105"/>
        </w:rPr>
        <w:t> </w:t>
      </w:r>
      <w:r>
        <w:rPr>
          <w:w w:val="105"/>
        </w:rPr>
        <w:t>years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industry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95" w:lineRule="auto" w:before="138"/>
        <w:ind w:left="95"/>
      </w:pPr>
      <w:r>
        <w:rPr>
          <w:w w:val="105"/>
        </w:rPr>
        <w:t>CPA focused on financial reporting, month-end close, and variance analysis in deadline-driven environments.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004F00"/>
        </w:rPr>
        <w:t>P</w:t>
      </w:r>
      <w:r>
        <w:rPr>
          <w:color w:val="004F00"/>
          <w:spacing w:val="-10"/>
        </w:rPr>
        <w:t> </w:t>
      </w:r>
      <w:r>
        <w:rPr>
          <w:color w:val="004F00"/>
        </w:rPr>
        <w:t>R</w:t>
      </w:r>
      <w:r>
        <w:rPr>
          <w:color w:val="004F00"/>
          <w:spacing w:val="-10"/>
        </w:rPr>
        <w:t> </w:t>
      </w:r>
      <w:r>
        <w:rPr>
          <w:color w:val="004F00"/>
        </w:rPr>
        <w:t>O</w:t>
      </w:r>
      <w:r>
        <w:rPr>
          <w:color w:val="004F00"/>
          <w:spacing w:val="-10"/>
        </w:rPr>
        <w:t> </w:t>
      </w:r>
      <w:r>
        <w:rPr>
          <w:color w:val="004F00"/>
        </w:rPr>
        <w:t>F</w:t>
      </w:r>
      <w:r>
        <w:rPr>
          <w:color w:val="004F00"/>
          <w:spacing w:val="-10"/>
        </w:rPr>
        <w:t> </w:t>
      </w:r>
      <w:r>
        <w:rPr>
          <w:color w:val="004F00"/>
        </w:rPr>
        <w:t>E</w:t>
      </w:r>
      <w:r>
        <w:rPr>
          <w:color w:val="004F00"/>
          <w:spacing w:val="-10"/>
        </w:rPr>
        <w:t> </w:t>
      </w:r>
      <w:r>
        <w:rPr>
          <w:color w:val="004F00"/>
        </w:rPr>
        <w:t>S</w:t>
      </w:r>
      <w:r>
        <w:rPr>
          <w:color w:val="004F00"/>
          <w:spacing w:val="-9"/>
        </w:rPr>
        <w:t> </w:t>
      </w:r>
      <w:r>
        <w:rPr>
          <w:color w:val="004F00"/>
        </w:rPr>
        <w:t>S</w:t>
      </w:r>
      <w:r>
        <w:rPr>
          <w:color w:val="004F00"/>
          <w:spacing w:val="-10"/>
        </w:rPr>
        <w:t> </w:t>
      </w:r>
      <w:r>
        <w:rPr>
          <w:color w:val="004F00"/>
        </w:rPr>
        <w:t>I</w:t>
      </w:r>
      <w:r>
        <w:rPr>
          <w:color w:val="004F00"/>
          <w:spacing w:val="-10"/>
        </w:rPr>
        <w:t> </w:t>
      </w:r>
      <w:r>
        <w:rPr>
          <w:color w:val="004F00"/>
        </w:rPr>
        <w:t>O</w:t>
      </w:r>
      <w:r>
        <w:rPr>
          <w:color w:val="004F00"/>
          <w:spacing w:val="-10"/>
        </w:rPr>
        <w:t> </w:t>
      </w:r>
      <w:r>
        <w:rPr>
          <w:color w:val="004F00"/>
        </w:rPr>
        <w:t>N</w:t>
      </w:r>
      <w:r>
        <w:rPr>
          <w:color w:val="004F00"/>
          <w:spacing w:val="-10"/>
        </w:rPr>
        <w:t> </w:t>
      </w:r>
      <w:r>
        <w:rPr>
          <w:color w:val="004F00"/>
        </w:rPr>
        <w:t>A</w:t>
      </w:r>
      <w:r>
        <w:rPr>
          <w:color w:val="004F00"/>
          <w:spacing w:val="-10"/>
        </w:rPr>
        <w:t> </w:t>
      </w:r>
      <w:r>
        <w:rPr>
          <w:color w:val="004F00"/>
        </w:rPr>
        <w:t>L</w:t>
      </w:r>
      <w:r>
        <w:rPr>
          <w:color w:val="004F00"/>
          <w:spacing w:val="58"/>
          <w:w w:val="150"/>
        </w:rPr>
        <w:t> </w:t>
      </w:r>
      <w:r>
        <w:rPr>
          <w:color w:val="004F00"/>
        </w:rPr>
        <w:t>E</w:t>
      </w:r>
      <w:r>
        <w:rPr>
          <w:color w:val="004F00"/>
          <w:spacing w:val="-10"/>
        </w:rPr>
        <w:t> </w:t>
      </w:r>
      <w:r>
        <w:rPr>
          <w:color w:val="004F00"/>
        </w:rPr>
        <w:t>X</w:t>
      </w:r>
      <w:r>
        <w:rPr>
          <w:color w:val="004F00"/>
          <w:spacing w:val="-10"/>
        </w:rPr>
        <w:t> </w:t>
      </w:r>
      <w:r>
        <w:rPr>
          <w:color w:val="004F00"/>
        </w:rPr>
        <w:t>P</w:t>
      </w:r>
      <w:r>
        <w:rPr>
          <w:color w:val="004F00"/>
          <w:spacing w:val="-10"/>
        </w:rPr>
        <w:t> </w:t>
      </w:r>
      <w:r>
        <w:rPr>
          <w:color w:val="004F00"/>
        </w:rPr>
        <w:t>E</w:t>
      </w:r>
      <w:r>
        <w:rPr>
          <w:color w:val="004F00"/>
          <w:spacing w:val="-10"/>
        </w:rPr>
        <w:t> </w:t>
      </w:r>
      <w:r>
        <w:rPr>
          <w:color w:val="004F00"/>
        </w:rPr>
        <w:t>R</w:t>
      </w:r>
      <w:r>
        <w:rPr>
          <w:color w:val="004F00"/>
          <w:spacing w:val="-9"/>
        </w:rPr>
        <w:t> </w:t>
      </w:r>
      <w:r>
        <w:rPr>
          <w:color w:val="004F00"/>
        </w:rPr>
        <w:t>I</w:t>
      </w:r>
      <w:r>
        <w:rPr>
          <w:color w:val="004F00"/>
          <w:spacing w:val="-10"/>
        </w:rPr>
        <w:t> </w:t>
      </w:r>
      <w:r>
        <w:rPr>
          <w:color w:val="004F00"/>
        </w:rPr>
        <w:t>E</w:t>
      </w:r>
      <w:r>
        <w:rPr>
          <w:color w:val="004F00"/>
          <w:spacing w:val="-10"/>
        </w:rPr>
        <w:t> </w:t>
      </w:r>
      <w:r>
        <w:rPr>
          <w:color w:val="004F00"/>
        </w:rPr>
        <w:t>N</w:t>
      </w:r>
      <w:r>
        <w:rPr>
          <w:color w:val="004F00"/>
          <w:spacing w:val="-10"/>
        </w:rPr>
        <w:t> </w:t>
      </w:r>
      <w:r>
        <w:rPr>
          <w:color w:val="004F00"/>
        </w:rPr>
        <w:t>C</w:t>
      </w:r>
      <w:r>
        <w:rPr>
          <w:color w:val="004F00"/>
          <w:spacing w:val="-10"/>
        </w:rPr>
        <w:t> E</w:t>
      </w:r>
    </w:p>
    <w:p>
      <w:pPr>
        <w:pStyle w:val="BodyText"/>
        <w:spacing w:before="123"/>
        <w:ind w:left="95"/>
      </w:pPr>
      <w:r>
        <w:rPr>
          <w:w w:val="105"/>
        </w:rPr>
        <w:t>Corporate</w:t>
      </w:r>
      <w:r>
        <w:rPr>
          <w:spacing w:val="-2"/>
          <w:w w:val="105"/>
        </w:rPr>
        <w:t> </w:t>
      </w:r>
      <w:r>
        <w:rPr>
          <w:w w:val="105"/>
        </w:rPr>
        <w:t>Accountant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w w:val="105"/>
        </w:rPr>
        <w:t>2021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Manufacturing</w:t>
      </w:r>
      <w:r>
        <w:rPr>
          <w:spacing w:val="10"/>
          <w:w w:val="105"/>
        </w:rPr>
        <w:t> </w:t>
      </w:r>
      <w:r>
        <w:rPr>
          <w:w w:val="105"/>
        </w:rPr>
        <w:t>Company,</w:t>
      </w:r>
      <w:r>
        <w:rPr>
          <w:spacing w:val="13"/>
          <w:w w:val="105"/>
        </w:rPr>
        <w:t> </w:t>
      </w:r>
      <w:r>
        <w:rPr>
          <w:w w:val="105"/>
        </w:rPr>
        <w:t>City,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line="400" w:lineRule="auto" w:before="168"/>
        <w:ind w:left="653"/>
      </w:pPr>
      <w:r>
        <w:rPr>
          <w:w w:val="105"/>
        </w:rPr>
        <w:t>Prepared monthly financial statements with consistent on-time closes Improved</w:t>
      </w:r>
      <w:r>
        <w:rPr>
          <w:spacing w:val="40"/>
          <w:w w:val="105"/>
        </w:rPr>
        <w:t> </w:t>
      </w:r>
      <w:r>
        <w:rPr>
          <w:w w:val="105"/>
        </w:rPr>
        <w:t>reporting</w:t>
      </w:r>
      <w:r>
        <w:rPr>
          <w:spacing w:val="40"/>
          <w:w w:val="105"/>
        </w:rPr>
        <w:t> </w:t>
      </w:r>
      <w:r>
        <w:rPr>
          <w:w w:val="105"/>
        </w:rPr>
        <w:t>accuracy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reconciling</w:t>
      </w:r>
      <w:r>
        <w:rPr>
          <w:spacing w:val="40"/>
          <w:w w:val="105"/>
        </w:rPr>
        <w:t> </w:t>
      </w:r>
      <w:r>
        <w:rPr>
          <w:w w:val="105"/>
        </w:rPr>
        <w:t>legacy</w:t>
      </w:r>
      <w:r>
        <w:rPr>
          <w:spacing w:val="40"/>
          <w:w w:val="105"/>
        </w:rPr>
        <w:t> </w:t>
      </w:r>
      <w:r>
        <w:rPr>
          <w:w w:val="105"/>
        </w:rPr>
        <w:t>accounts</w:t>
      </w:r>
    </w:p>
    <w:p>
      <w:pPr>
        <w:pStyle w:val="BodyText"/>
        <w:spacing w:before="14"/>
        <w:ind w:left="95"/>
      </w:pPr>
      <w:r>
        <w:rPr>
          <w:w w:val="105"/>
        </w:rPr>
        <w:t>Staff</w:t>
      </w:r>
      <w:r>
        <w:rPr>
          <w:spacing w:val="-3"/>
          <w:w w:val="105"/>
        </w:rPr>
        <w:t> </w:t>
      </w:r>
      <w:r>
        <w:rPr>
          <w:w w:val="105"/>
        </w:rPr>
        <w:t>Accountant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2018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September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48"/>
        <w:ind w:left="95"/>
      </w:pPr>
      <w:r>
        <w:rPr>
          <w:w w:val="105"/>
        </w:rPr>
        <w:t>Distribution</w:t>
      </w:r>
      <w:r>
        <w:rPr>
          <w:spacing w:val="9"/>
          <w:w w:val="105"/>
        </w:rPr>
        <w:t> </w:t>
      </w:r>
      <w:r>
        <w:rPr>
          <w:w w:val="105"/>
        </w:rPr>
        <w:t>Company,</w:t>
      </w:r>
      <w:r>
        <w:rPr>
          <w:spacing w:val="10"/>
          <w:w w:val="105"/>
        </w:rPr>
        <w:t> </w:t>
      </w:r>
      <w:r>
        <w:rPr>
          <w:w w:val="105"/>
        </w:rPr>
        <w:t>City,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line="400" w:lineRule="auto" w:before="153"/>
        <w:ind w:left="653" w:right="499"/>
      </w:pPr>
      <w:r>
        <w:rPr>
          <w:w w:val="105"/>
        </w:rPr>
        <w:t>Maintained the general ledger and supported audit requests Assisted with budgeting and forecasting cycles</w:t>
      </w:r>
    </w:p>
    <w:p>
      <w:pPr>
        <w:pStyle w:val="BodyText"/>
        <w:spacing w:after="0" w:line="400" w:lineRule="auto"/>
        <w:sectPr>
          <w:type w:val="continuous"/>
          <w:pgSz w:w="11920" w:h="16860"/>
          <w:pgMar w:top="1280" w:bottom="280" w:left="425" w:right="425"/>
          <w:cols w:num="2" w:equalWidth="0">
            <w:col w:w="3050" w:space="1172"/>
            <w:col w:w="6848"/>
          </w:cols>
        </w:sectPr>
      </w:pPr>
    </w:p>
    <w:p>
      <w:pPr>
        <w:pStyle w:val="Heading1"/>
        <w:spacing w:before="1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676900">
                                <a:moveTo>
                                  <a:pt x="28575" y="5656834"/>
                                </a:moveTo>
                                <a:lnTo>
                                  <a:pt x="27432" y="5654052"/>
                                </a:lnTo>
                                <a:lnTo>
                                  <a:pt x="22847" y="5649468"/>
                                </a:lnTo>
                                <a:lnTo>
                                  <a:pt x="20066" y="5648312"/>
                                </a:lnTo>
                                <a:lnTo>
                                  <a:pt x="8521" y="5648312"/>
                                </a:lnTo>
                                <a:lnTo>
                                  <a:pt x="5740" y="5649468"/>
                                </a:lnTo>
                                <a:lnTo>
                                  <a:pt x="1155" y="5654052"/>
                                </a:lnTo>
                                <a:lnTo>
                                  <a:pt x="0" y="5656834"/>
                                </a:lnTo>
                                <a:lnTo>
                                  <a:pt x="0" y="5665140"/>
                                </a:lnTo>
                                <a:lnTo>
                                  <a:pt x="0" y="5668378"/>
                                </a:lnTo>
                                <a:lnTo>
                                  <a:pt x="1155" y="5671159"/>
                                </a:lnTo>
                                <a:lnTo>
                                  <a:pt x="5740" y="5675744"/>
                                </a:lnTo>
                                <a:lnTo>
                                  <a:pt x="8521" y="5676887"/>
                                </a:lnTo>
                                <a:lnTo>
                                  <a:pt x="20066" y="5676887"/>
                                </a:lnTo>
                                <a:lnTo>
                                  <a:pt x="22847" y="5675744"/>
                                </a:lnTo>
                                <a:lnTo>
                                  <a:pt x="27432" y="5671159"/>
                                </a:lnTo>
                                <a:lnTo>
                                  <a:pt x="28575" y="5668378"/>
                                </a:lnTo>
                                <a:lnTo>
                                  <a:pt x="28575" y="5656834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5437759"/>
                                </a:moveTo>
                                <a:lnTo>
                                  <a:pt x="27432" y="5434977"/>
                                </a:lnTo>
                                <a:lnTo>
                                  <a:pt x="22847" y="5430393"/>
                                </a:lnTo>
                                <a:lnTo>
                                  <a:pt x="20066" y="5429237"/>
                                </a:lnTo>
                                <a:lnTo>
                                  <a:pt x="8521" y="5429237"/>
                                </a:lnTo>
                                <a:lnTo>
                                  <a:pt x="5740" y="5430393"/>
                                </a:lnTo>
                                <a:lnTo>
                                  <a:pt x="1155" y="5434977"/>
                                </a:lnTo>
                                <a:lnTo>
                                  <a:pt x="0" y="5437759"/>
                                </a:lnTo>
                                <a:lnTo>
                                  <a:pt x="0" y="5446065"/>
                                </a:lnTo>
                                <a:lnTo>
                                  <a:pt x="0" y="5449303"/>
                                </a:lnTo>
                                <a:lnTo>
                                  <a:pt x="1155" y="5452084"/>
                                </a:lnTo>
                                <a:lnTo>
                                  <a:pt x="5740" y="5456669"/>
                                </a:lnTo>
                                <a:lnTo>
                                  <a:pt x="8521" y="5457812"/>
                                </a:lnTo>
                                <a:lnTo>
                                  <a:pt x="20066" y="5457812"/>
                                </a:lnTo>
                                <a:lnTo>
                                  <a:pt x="22847" y="5456669"/>
                                </a:lnTo>
                                <a:lnTo>
                                  <a:pt x="27432" y="5452084"/>
                                </a:lnTo>
                                <a:lnTo>
                                  <a:pt x="28575" y="5449303"/>
                                </a:lnTo>
                                <a:lnTo>
                                  <a:pt x="28575" y="5437759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5218684"/>
                                </a:moveTo>
                                <a:lnTo>
                                  <a:pt x="27432" y="5215902"/>
                                </a:lnTo>
                                <a:lnTo>
                                  <a:pt x="22847" y="5211318"/>
                                </a:lnTo>
                                <a:lnTo>
                                  <a:pt x="20066" y="5210162"/>
                                </a:lnTo>
                                <a:lnTo>
                                  <a:pt x="8521" y="5210162"/>
                                </a:lnTo>
                                <a:lnTo>
                                  <a:pt x="5740" y="5211318"/>
                                </a:lnTo>
                                <a:lnTo>
                                  <a:pt x="1155" y="5215902"/>
                                </a:lnTo>
                                <a:lnTo>
                                  <a:pt x="0" y="5218684"/>
                                </a:lnTo>
                                <a:lnTo>
                                  <a:pt x="0" y="5226990"/>
                                </a:lnTo>
                                <a:lnTo>
                                  <a:pt x="0" y="5230228"/>
                                </a:lnTo>
                                <a:lnTo>
                                  <a:pt x="1155" y="5233009"/>
                                </a:lnTo>
                                <a:lnTo>
                                  <a:pt x="5740" y="5237594"/>
                                </a:lnTo>
                                <a:lnTo>
                                  <a:pt x="8521" y="5238737"/>
                                </a:lnTo>
                                <a:lnTo>
                                  <a:pt x="20066" y="5238737"/>
                                </a:lnTo>
                                <a:lnTo>
                                  <a:pt x="22847" y="5237594"/>
                                </a:lnTo>
                                <a:lnTo>
                                  <a:pt x="27432" y="5233009"/>
                                </a:lnTo>
                                <a:lnTo>
                                  <a:pt x="28575" y="5230228"/>
                                </a:lnTo>
                                <a:lnTo>
                                  <a:pt x="28575" y="5218684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676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638549"/>
                            <a:ext cx="19050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085850">
                                <a:moveTo>
                                  <a:pt x="19050" y="1073696"/>
                                </a:moveTo>
                                <a:lnTo>
                                  <a:pt x="18122" y="1071460"/>
                                </a:lnTo>
                                <a:lnTo>
                                  <a:pt x="14401" y="1067739"/>
                                </a:lnTo>
                                <a:lnTo>
                                  <a:pt x="12166" y="1066800"/>
                                </a:lnTo>
                                <a:lnTo>
                                  <a:pt x="6896" y="1066800"/>
                                </a:lnTo>
                                <a:lnTo>
                                  <a:pt x="4660" y="1067739"/>
                                </a:lnTo>
                                <a:lnTo>
                                  <a:pt x="939" y="1071460"/>
                                </a:lnTo>
                                <a:lnTo>
                                  <a:pt x="0" y="1073696"/>
                                </a:lnTo>
                                <a:lnTo>
                                  <a:pt x="0" y="1078966"/>
                                </a:lnTo>
                                <a:lnTo>
                                  <a:pt x="939" y="1081201"/>
                                </a:lnTo>
                                <a:lnTo>
                                  <a:pt x="4660" y="1084922"/>
                                </a:lnTo>
                                <a:lnTo>
                                  <a:pt x="6896" y="1085850"/>
                                </a:lnTo>
                                <a:lnTo>
                                  <a:pt x="12166" y="1085850"/>
                                </a:lnTo>
                                <a:lnTo>
                                  <a:pt x="14401" y="1084922"/>
                                </a:lnTo>
                                <a:lnTo>
                                  <a:pt x="18122" y="1081201"/>
                                </a:lnTo>
                                <a:lnTo>
                                  <a:pt x="19050" y="1078966"/>
                                </a:lnTo>
                                <a:lnTo>
                                  <a:pt x="19050" y="1076325"/>
                                </a:lnTo>
                                <a:lnTo>
                                  <a:pt x="19050" y="1073696"/>
                                </a:lnTo>
                                <a:close/>
                              </a:path>
                              <a:path w="19050" h="1085850">
                                <a:moveTo>
                                  <a:pt x="19050" y="854621"/>
                                </a:moveTo>
                                <a:lnTo>
                                  <a:pt x="18122" y="852385"/>
                                </a:lnTo>
                                <a:lnTo>
                                  <a:pt x="14401" y="848664"/>
                                </a:lnTo>
                                <a:lnTo>
                                  <a:pt x="12166" y="847725"/>
                                </a:lnTo>
                                <a:lnTo>
                                  <a:pt x="6896" y="847725"/>
                                </a:lnTo>
                                <a:lnTo>
                                  <a:pt x="4660" y="848664"/>
                                </a:lnTo>
                                <a:lnTo>
                                  <a:pt x="939" y="852385"/>
                                </a:lnTo>
                                <a:lnTo>
                                  <a:pt x="0" y="854621"/>
                                </a:lnTo>
                                <a:lnTo>
                                  <a:pt x="0" y="859891"/>
                                </a:lnTo>
                                <a:lnTo>
                                  <a:pt x="939" y="862126"/>
                                </a:lnTo>
                                <a:lnTo>
                                  <a:pt x="4660" y="865847"/>
                                </a:lnTo>
                                <a:lnTo>
                                  <a:pt x="6896" y="866775"/>
                                </a:lnTo>
                                <a:lnTo>
                                  <a:pt x="12166" y="866775"/>
                                </a:lnTo>
                                <a:lnTo>
                                  <a:pt x="14401" y="865847"/>
                                </a:lnTo>
                                <a:lnTo>
                                  <a:pt x="18122" y="862126"/>
                                </a:lnTo>
                                <a:lnTo>
                                  <a:pt x="19050" y="859891"/>
                                </a:lnTo>
                                <a:lnTo>
                                  <a:pt x="19050" y="857250"/>
                                </a:lnTo>
                                <a:lnTo>
                                  <a:pt x="19050" y="854621"/>
                                </a:lnTo>
                                <a:close/>
                              </a:path>
                              <a:path w="19050" h="1085850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10858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600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004f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9" o:title=""/>
                </v:shape>
                <v:shape style="position:absolute;left:704;top:0;width:11214;height:8940" id="docshape12" coordorigin="705,0" coordsize="11214,8940" path="m750,8908l748,8904,741,8897,737,8895,718,8895,714,8897,707,8904,705,8908,705,8921,705,8927,707,8931,714,8938,718,8940,737,8940,741,8938,748,8931,750,8927,750,8908xm750,8563l748,8559,741,8552,737,8550,718,8550,714,8552,707,8559,705,8563,705,8576,705,8582,707,8586,714,8593,718,8595,737,8595,741,8593,748,8586,750,8582,750,8563xm750,8218l748,8214,741,8207,737,8205,718,8205,714,8207,707,8214,705,8218,705,8231,705,8237,707,8241,714,8248,718,8250,737,8250,741,8248,748,8241,750,8237,750,8218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5009;top:5730;width:30;height:1710" id="docshape14" coordorigin="5010,5730" coordsize="30,1710" path="m5040,7421l5039,7417,5033,7411,5029,7410,5021,7410,5017,7411,5011,7417,5010,7421,5010,7429,5011,7433,5017,7439,5021,7440,5029,7440,5033,7439,5039,7433,5040,7429,5040,7425,5040,7421xm5040,7076l5039,7072,5033,7066,5029,7065,5021,7065,5017,7066,5011,7072,5010,7076,5010,7084,5011,7088,5017,7094,5021,7095,5029,7095,5033,7094,5039,7088,5040,7084,5040,7080,5040,7076xm5040,6086l5039,6082,5033,6076,5029,6075,5021,6075,5017,6076,5011,6082,5010,6086,5010,6094,5011,6098,5017,6104,5021,6105,5029,6105,5033,6104,5039,6098,5040,6094,5040,6090,5040,6086xm5040,5741l5039,5737,5033,5731,5029,5730,5021,5730,5017,5731,5011,5737,5010,5741,5010,5749,5011,5753,5017,5759,5021,5760,5029,5760,5033,5759,5039,5753,5040,5749,5040,5745,5040,57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1"/>
        <w:rPr>
          <w:b/>
        </w:rPr>
      </w:pPr>
    </w:p>
    <w:p>
      <w:pPr>
        <w:spacing w:before="1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Accounting</w:t>
      </w:r>
    </w:p>
    <w:p>
      <w:pPr>
        <w:pStyle w:val="BodyText"/>
        <w:spacing w:line="295" w:lineRule="auto" w:before="48"/>
        <w:ind w:left="281" w:right="8132"/>
      </w:pPr>
      <w:r>
        <w:rPr>
          <w:color w:val="FFFFFF"/>
          <w:spacing w:val="-2"/>
          <w:w w:val="105"/>
        </w:rPr>
        <w:t>Regional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 </w:t>
      </w:r>
      <w:r>
        <w:rPr>
          <w:color w:val="FFFFFF"/>
          <w:w w:val="105"/>
        </w:rPr>
        <w:t>May 2018</w:t>
      </w:r>
    </w:p>
    <w:sectPr>
      <w:type w:val="continuous"/>
      <w:pgSz w:w="11920" w:h="16860"/>
      <w:pgMar w:top="12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2026-02-12T17:37:55Z</dcterms:created>
  <dcterms:modified xsi:type="dcterms:W3CDTF">2026-02-12T17:37:55Z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