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379" w:right="0" w:firstLine="0"/>
        <w:jc w:val="left"/>
        <w:rPr>
          <w:sz w:val="74"/>
        </w:rPr>
      </w:pPr>
      <w:r>
        <w:rPr>
          <w:b/>
          <w:color w:val="FFFFFF"/>
          <w:spacing w:val="12"/>
          <w:sz w:val="74"/>
        </w:rPr>
        <w:t>Melanie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9"/>
          <w:sz w:val="74"/>
        </w:rPr>
        <w:t>Rhodes</w:t>
      </w:r>
    </w:p>
    <w:p>
      <w:pPr>
        <w:spacing w:line="273" w:lineRule="auto" w:before="218"/>
        <w:ind w:left="379" w:right="372" w:firstLine="0"/>
        <w:jc w:val="left"/>
        <w:rPr>
          <w:sz w:val="16"/>
        </w:rPr>
      </w:pPr>
      <w:r>
        <w:rPr>
          <w:b/>
          <w:color w:val="FFFFFF"/>
          <w:w w:val="105"/>
          <w:sz w:val="16"/>
        </w:rPr>
        <w:t>Insurance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Data</w:t>
      </w:r>
      <w:r>
        <w:rPr>
          <w:b/>
          <w:color w:val="FFFFFF"/>
          <w:spacing w:val="22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Analyst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7</w:t>
      </w:r>
      <w:r>
        <w:rPr>
          <w:b/>
          <w:color w:val="FFFFFF"/>
          <w:spacing w:val="26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Years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of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Experience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Supporting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Risk</w:t>
      </w:r>
      <w:r>
        <w:rPr>
          <w:b/>
          <w:color w:val="FFFFFF"/>
          <w:spacing w:val="22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Analysis,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Claims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Forecasting,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Underwriting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Strategy </w:t>
      </w:r>
      <w:r>
        <w:rPr>
          <w:color w:val="FFFFFF"/>
          <w:w w:val="105"/>
          <w:sz w:val="16"/>
        </w:rPr>
        <w:t>Data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analyst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deep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insurance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industry,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using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SQL,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Python,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business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intelligence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tools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evaluate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trends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and reduce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claim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loss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ratios.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interpreting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regulatory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data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automating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workflows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underwriting,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claims,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actuarial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teams.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spacing w:after="0"/>
        <w:sectPr>
          <w:type w:val="continuous"/>
          <w:pgSz w:w="11920" w:h="16860"/>
          <w:pgMar w:top="820" w:bottom="280" w:left="141" w:right="283"/>
        </w:sectPr>
      </w:pPr>
    </w:p>
    <w:p>
      <w:pPr>
        <w:spacing w:before="75"/>
        <w:ind w:left="807" w:right="0" w:firstLine="0"/>
        <w:jc w:val="left"/>
        <w:rPr>
          <w:sz w:val="18"/>
        </w:rPr>
      </w:pPr>
      <w:r>
        <w:rPr>
          <w:sz w:val="18"/>
        </w:rPr>
        <w:t>Miami,</w:t>
      </w:r>
      <w:r>
        <w:rPr>
          <w:spacing w:val="11"/>
          <w:sz w:val="18"/>
        </w:rPr>
        <w:t> </w:t>
      </w:r>
      <w:r>
        <w:rPr>
          <w:spacing w:val="-5"/>
          <w:sz w:val="18"/>
        </w:rPr>
        <w:t>FL</w:t>
      </w:r>
    </w:p>
    <w:p>
      <w:pPr>
        <w:pStyle w:val="BodyText"/>
        <w:rPr>
          <w:sz w:val="18"/>
        </w:rPr>
      </w:pPr>
    </w:p>
    <w:p>
      <w:pPr>
        <w:pStyle w:val="BodyText"/>
        <w:spacing w:before="24"/>
        <w:rPr>
          <w:sz w:val="18"/>
        </w:rPr>
      </w:pPr>
    </w:p>
    <w:p>
      <w:pPr>
        <w:spacing w:before="0"/>
        <w:ind w:left="807" w:right="0" w:firstLine="0"/>
        <w:jc w:val="left"/>
        <w:rPr>
          <w:sz w:val="18"/>
        </w:rPr>
      </w:pPr>
      <w:r>
        <w:rPr>
          <w:sz w:val="18"/>
        </w:rPr>
        <w:t>(123)</w:t>
      </w:r>
      <w:r>
        <w:rPr>
          <w:spacing w:val="16"/>
          <w:sz w:val="18"/>
        </w:rPr>
        <w:t> </w:t>
      </w:r>
      <w:r>
        <w:rPr>
          <w:sz w:val="18"/>
        </w:rPr>
        <w:t>456-</w:t>
      </w:r>
      <w:r>
        <w:rPr>
          <w:spacing w:val="-4"/>
          <w:sz w:val="18"/>
        </w:rPr>
        <w:t>7890</w:t>
      </w:r>
    </w:p>
    <w:p>
      <w:pPr>
        <w:pStyle w:val="BodyText"/>
        <w:spacing w:before="201"/>
        <w:rPr>
          <w:sz w:val="18"/>
        </w:rPr>
      </w:pPr>
    </w:p>
    <w:p>
      <w:pPr>
        <w:spacing w:line="153" w:lineRule="exact" w:before="0"/>
        <w:ind w:left="807" w:right="0" w:firstLine="0"/>
        <w:jc w:val="left"/>
        <w:rPr>
          <w:sz w:val="18"/>
        </w:rPr>
      </w:pPr>
      <w:hyperlink r:id="rId5">
        <w:r>
          <w:rPr>
            <w:spacing w:val="-2"/>
            <w:w w:val="105"/>
            <w:sz w:val="18"/>
          </w:rPr>
          <w:t>email@example.com</w:t>
        </w:r>
      </w:hyperlink>
    </w:p>
    <w:p>
      <w:pPr>
        <w:pStyle w:val="Heading1"/>
        <w:spacing w:before="199"/>
        <w:ind w:left="993"/>
      </w:pPr>
      <w:r>
        <w:rPr>
          <w:b w:val="0"/>
        </w:rPr>
        <w:br w:type="column"/>
      </w:r>
      <w:r>
        <w:rPr>
          <w:color w:val="FFFFFF"/>
        </w:rPr>
        <w:t>PROFESSIONAL</w:t>
      </w:r>
      <w:r>
        <w:rPr>
          <w:color w:val="FFFFFF"/>
          <w:spacing w:val="-15"/>
        </w:rPr>
        <w:t> </w:t>
      </w:r>
      <w:r>
        <w:rPr>
          <w:color w:val="FFFFFF"/>
          <w:spacing w:val="-2"/>
        </w:rPr>
        <w:t>EXPERIENCE</w:t>
      </w:r>
    </w:p>
    <w:p>
      <w:pPr>
        <w:spacing w:before="258"/>
        <w:ind w:left="807" w:right="0" w:firstLine="0"/>
        <w:jc w:val="left"/>
        <w:rPr>
          <w:b/>
          <w:sz w:val="20"/>
        </w:rPr>
      </w:pPr>
      <w:r>
        <w:rPr>
          <w:b/>
          <w:sz w:val="20"/>
        </w:rPr>
        <w:t>REVENUE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CYCLE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5"/>
          <w:sz w:val="20"/>
        </w:rPr>
        <w:t> </w:t>
      </w:r>
      <w:r>
        <w:rPr>
          <w:position w:val="3"/>
          <w:sz w:val="20"/>
        </w:rPr>
        <w:t>|</w:t>
      </w:r>
      <w:r>
        <w:rPr>
          <w:spacing w:val="5"/>
          <w:position w:val="3"/>
          <w:sz w:val="20"/>
        </w:rPr>
        <w:t> </w:t>
      </w:r>
      <w:r>
        <w:rPr>
          <w:b/>
          <w:sz w:val="20"/>
        </w:rPr>
        <w:t>CORAL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BAY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MEDICAL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NETWORK,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MIAMI,</w:t>
      </w:r>
      <w:r>
        <w:rPr>
          <w:b/>
          <w:spacing w:val="6"/>
          <w:sz w:val="20"/>
        </w:rPr>
        <w:t> </w:t>
      </w:r>
      <w:r>
        <w:rPr>
          <w:b/>
          <w:spacing w:val="-5"/>
          <w:sz w:val="20"/>
        </w:rPr>
        <w:t>FL</w:t>
      </w:r>
    </w:p>
    <w:p>
      <w:pPr>
        <w:pStyle w:val="BodyText"/>
        <w:spacing w:before="38"/>
        <w:ind w:left="807"/>
      </w:pPr>
      <w:r>
        <w:rPr/>
        <w:t>MARCH</w:t>
      </w:r>
      <w:r>
        <w:rPr>
          <w:spacing w:val="-5"/>
        </w:rPr>
        <w:t> </w:t>
      </w:r>
      <w:r>
        <w:rPr/>
        <w:t>2020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JANUARY</w:t>
      </w:r>
      <w:r>
        <w:rPr>
          <w:spacing w:val="-4"/>
        </w:rPr>
        <w:t> 2020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141" w:right="283"/>
          <w:cols w:num="2" w:equalWidth="0">
            <w:col w:w="2567" w:space="651"/>
            <w:col w:w="8278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33"/>
        <w:rPr>
          <w:sz w:val="18"/>
        </w:rPr>
      </w:pPr>
    </w:p>
    <w:p>
      <w:pPr>
        <w:spacing w:before="0"/>
        <w:ind w:left="807" w:right="0" w:firstLine="0"/>
        <w:jc w:val="left"/>
        <w:rPr>
          <w:sz w:val="18"/>
        </w:rPr>
      </w:pPr>
      <w:r>
        <w:rPr>
          <w:sz w:val="18"/>
        </w:rPr>
        <w:t>LinkedIn</w:t>
      </w:r>
      <w:r>
        <w:rPr>
          <w:spacing w:val="9"/>
          <w:sz w:val="18"/>
        </w:rPr>
        <w:t> </w:t>
      </w:r>
      <w:r>
        <w:rPr>
          <w:sz w:val="18"/>
        </w:rPr>
        <w:t>|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Portfolio</w:t>
      </w:r>
    </w:p>
    <w:p>
      <w:pPr>
        <w:pStyle w:val="BodyText"/>
        <w:spacing w:before="175"/>
        <w:rPr>
          <w:sz w:val="18"/>
        </w:rPr>
      </w:pPr>
    </w:p>
    <w:p>
      <w:pPr>
        <w:pStyle w:val="Heading1"/>
        <w:ind w:left="44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51" w:lineRule="exact" w:before="249" w:after="0"/>
        <w:ind w:left="675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20"/>
        </w:rPr>
        <w:t>Claims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data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analysis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45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z w:val="20"/>
        </w:rPr>
        <w:t>Excel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modeling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350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z w:val="20"/>
        </w:rPr>
        <w:t>Loss</w:t>
      </w:r>
      <w:r>
        <w:rPr>
          <w:spacing w:val="5"/>
          <w:sz w:val="20"/>
        </w:rPr>
        <w:t> </w:t>
      </w:r>
      <w:r>
        <w:rPr>
          <w:sz w:val="20"/>
        </w:rPr>
        <w:t>ratio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forecasting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74" w:lineRule="exact" w:before="0" w:after="0"/>
        <w:ind w:left="675" w:right="0" w:hanging="296"/>
        <w:jc w:val="left"/>
        <w:rPr>
          <w:position w:val="-5"/>
          <w:sz w:val="31"/>
        </w:rPr>
      </w:pPr>
      <w:r>
        <w:rPr>
          <w:spacing w:val="-2"/>
          <w:sz w:val="20"/>
        </w:rPr>
        <w:t>Python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39" w:after="0"/>
        <w:ind w:left="528" w:right="279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20"/>
        </w:rPr>
        <w:t>Analyze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claims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reimbursement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trends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identify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payment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delays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 denial patterns across six locations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6" w:lineRule="auto" w:before="111" w:after="0"/>
        <w:ind w:left="528" w:right="74" w:hanging="298"/>
        <w:jc w:val="left"/>
        <w:rPr>
          <w:position w:val="-5"/>
          <w:sz w:val="31"/>
        </w:rPr>
      </w:pPr>
      <w:r>
        <w:rPr>
          <w:w w:val="105"/>
          <w:sz w:val="20"/>
        </w:rPr>
        <w:t>Create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dashboards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Excel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Power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BI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track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KPIs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such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days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A/R and clean claim rates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8" w:val="left" w:leader="none"/>
        </w:tabs>
        <w:spacing w:line="201" w:lineRule="auto" w:before="107" w:after="0"/>
        <w:ind w:left="528" w:right="359" w:hanging="298"/>
        <w:jc w:val="left"/>
        <w:rPr>
          <w:position w:val="-4"/>
          <w:sz w:val="31"/>
        </w:rPr>
      </w:pPr>
      <w:r>
        <w:rPr>
          <w:w w:val="105"/>
          <w:sz w:val="20"/>
        </w:rPr>
        <w:t>Collaborate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billing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compliance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teams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reduce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billing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errors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by 28% in under two years</w:t>
      </w:r>
    </w:p>
    <w:p>
      <w:pPr>
        <w:pStyle w:val="BodyText"/>
        <w:spacing w:before="164"/>
      </w:pPr>
    </w:p>
    <w:p>
      <w:pPr>
        <w:spacing w:before="0"/>
        <w:ind w:left="44" w:right="0" w:firstLine="0"/>
        <w:jc w:val="left"/>
        <w:rPr>
          <w:b/>
          <w:sz w:val="20"/>
        </w:rPr>
      </w:pPr>
      <w:r>
        <w:rPr>
          <w:b/>
          <w:sz w:val="20"/>
        </w:rPr>
        <w:t>MEDICAL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BILLING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8"/>
          <w:sz w:val="20"/>
        </w:rPr>
        <w:t> </w:t>
      </w:r>
      <w:r>
        <w:rPr>
          <w:position w:val="3"/>
          <w:sz w:val="20"/>
        </w:rPr>
        <w:t>|</w:t>
      </w:r>
      <w:r>
        <w:rPr>
          <w:spacing w:val="7"/>
          <w:position w:val="3"/>
          <w:sz w:val="20"/>
        </w:rPr>
        <w:t> </w:t>
      </w:r>
      <w:r>
        <w:rPr>
          <w:b/>
          <w:sz w:val="20"/>
        </w:rPr>
        <w:t>SUNRISE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CLINICS,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FORT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LAUDERDALE,</w:t>
      </w:r>
      <w:r>
        <w:rPr>
          <w:b/>
          <w:spacing w:val="8"/>
          <w:sz w:val="20"/>
        </w:rPr>
        <w:t> </w:t>
      </w:r>
      <w:r>
        <w:rPr>
          <w:b/>
          <w:spacing w:val="-5"/>
          <w:sz w:val="20"/>
        </w:rPr>
        <w:t>FL</w:t>
      </w:r>
    </w:p>
    <w:p>
      <w:pPr>
        <w:pStyle w:val="BodyText"/>
        <w:spacing w:before="23"/>
        <w:ind w:left="44"/>
      </w:pPr>
      <w:r>
        <w:rPr/>
        <w:t>JUNE</w:t>
      </w:r>
      <w:r>
        <w:rPr>
          <w:spacing w:val="-4"/>
        </w:rPr>
        <w:t> 2018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141" w:right="283"/>
          <w:cols w:num="2" w:equalWidth="0">
            <w:col w:w="2639" w:space="1341"/>
            <w:col w:w="7516"/>
          </w:cols>
        </w:sectPr>
      </w:pP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51" w:lineRule="exact" w:before="75" w:after="0"/>
        <w:ind w:left="675" w:right="0" w:hanging="296"/>
        <w:jc w:val="left"/>
        <w:rPr>
          <w:position w:val="-4"/>
          <w:sz w:val="31"/>
        </w:rPr>
      </w:pPr>
      <w:r>
        <w:rPr>
          <w:sz w:val="20"/>
        </w:rPr>
        <w:t>Regulatory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reporting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50" w:lineRule="exact" w:before="0" w:after="0"/>
        <w:ind w:left="675" w:right="0" w:hanging="296"/>
        <w:jc w:val="left"/>
        <w:rPr>
          <w:position w:val="-4"/>
          <w:sz w:val="31"/>
        </w:rPr>
      </w:pPr>
      <w:r>
        <w:rPr>
          <w:spacing w:val="-5"/>
          <w:sz w:val="20"/>
        </w:rPr>
        <w:t>SQL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356" w:lineRule="exact" w:before="0" w:after="0"/>
        <w:ind w:left="675" w:right="0" w:hanging="296"/>
        <w:jc w:val="left"/>
        <w:rPr>
          <w:position w:val="-5"/>
          <w:sz w:val="31"/>
        </w:rPr>
      </w:pPr>
      <w:r>
        <w:rPr>
          <w:spacing w:val="-2"/>
          <w:sz w:val="20"/>
        </w:rPr>
        <w:t>Tableau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01" w:lineRule="auto" w:before="39" w:after="0"/>
        <w:ind w:left="677" w:right="687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20"/>
        </w:rPr>
        <w:t>Audited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patient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accounts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resolve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discrepancies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between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EHR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and insurance claims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01" w:lineRule="auto" w:before="122" w:after="0"/>
        <w:ind w:left="677" w:right="1176" w:hanging="298"/>
        <w:jc w:val="left"/>
        <w:rPr>
          <w:position w:val="-4"/>
          <w:sz w:val="31"/>
        </w:rPr>
      </w:pPr>
      <w:r>
        <w:rPr>
          <w:spacing w:val="-2"/>
          <w:w w:val="105"/>
          <w:sz w:val="20"/>
        </w:rPr>
        <w:t>Produced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monthly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reports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on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write-offs,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adjustments,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and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payer performance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01" w:lineRule="auto" w:before="107" w:after="0"/>
        <w:ind w:left="677" w:right="1195" w:hanging="298"/>
        <w:jc w:val="left"/>
        <w:rPr>
          <w:position w:val="-4"/>
          <w:sz w:val="31"/>
        </w:rPr>
      </w:pPr>
      <w:r>
        <w:rPr>
          <w:w w:val="105"/>
          <w:sz w:val="20"/>
        </w:rPr>
        <w:t>Helped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implement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denial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management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system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increased resubmission success by 20%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141" w:right="283"/>
          <w:cols w:num="2" w:equalWidth="0">
            <w:col w:w="2595" w:space="1236"/>
            <w:col w:w="7665"/>
          </w:cols>
        </w:sectPr>
      </w:pPr>
    </w:p>
    <w:p>
      <w:pPr>
        <w:pStyle w:val="Heading1"/>
        <w:spacing w:before="265"/>
        <w:ind w:right="165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791449"/>
                            <a:ext cx="7568565" cy="291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913380">
                                <a:moveTo>
                                  <a:pt x="0" y="2913127"/>
                                </a:moveTo>
                                <a:lnTo>
                                  <a:pt x="7568183" y="2913127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3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7568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704830">
                                <a:moveTo>
                                  <a:pt x="2463863" y="7791437"/>
                                </a:moveTo>
                                <a:lnTo>
                                  <a:pt x="2454351" y="7791437"/>
                                </a:lnTo>
                                <a:lnTo>
                                  <a:pt x="2454351" y="10704563"/>
                                </a:lnTo>
                                <a:lnTo>
                                  <a:pt x="2463863" y="10704563"/>
                                </a:lnTo>
                                <a:lnTo>
                                  <a:pt x="2463863" y="7791437"/>
                                </a:lnTo>
                                <a:close/>
                              </a:path>
                              <a:path w="7568565" h="10704830">
                                <a:moveTo>
                                  <a:pt x="7568171" y="0"/>
                                </a:moveTo>
                                <a:lnTo>
                                  <a:pt x="2463863" y="0"/>
                                </a:lnTo>
                                <a:lnTo>
                                  <a:pt x="24543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3125"/>
                                </a:lnTo>
                                <a:lnTo>
                                  <a:pt x="2454351" y="2143125"/>
                                </a:lnTo>
                                <a:lnTo>
                                  <a:pt x="2463863" y="2143125"/>
                                </a:lnTo>
                                <a:lnTo>
                                  <a:pt x="7568171" y="2143125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143124"/>
                            <a:ext cx="7568565" cy="564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648325">
                                <a:moveTo>
                                  <a:pt x="7568183" y="5648324"/>
                                </a:moveTo>
                                <a:lnTo>
                                  <a:pt x="0" y="56483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5648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143124"/>
                            <a:ext cx="2457450" cy="564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5648325">
                                <a:moveTo>
                                  <a:pt x="2457449" y="5648324"/>
                                </a:moveTo>
                                <a:lnTo>
                                  <a:pt x="0" y="5648324"/>
                                </a:lnTo>
                                <a:lnTo>
                                  <a:pt x="0" y="0"/>
                                </a:lnTo>
                                <a:lnTo>
                                  <a:pt x="2457449" y="0"/>
                                </a:lnTo>
                                <a:lnTo>
                                  <a:pt x="2457449" y="5648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47924" y="2143124"/>
                            <a:ext cx="9525" cy="564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648325">
                                <a:moveTo>
                                  <a:pt x="9524" y="5648324"/>
                                </a:moveTo>
                                <a:lnTo>
                                  <a:pt x="0" y="56483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5648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848099"/>
                            <a:ext cx="235267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2675" h="295275">
                                <a:moveTo>
                                  <a:pt x="2352674" y="295274"/>
                                </a:moveTo>
                                <a:lnTo>
                                  <a:pt x="0" y="295274"/>
                                </a:lnTo>
                                <a:lnTo>
                                  <a:pt x="0" y="0"/>
                                </a:lnTo>
                                <a:lnTo>
                                  <a:pt x="2352674" y="0"/>
                                </a:lnTo>
                                <a:lnTo>
                                  <a:pt x="2352674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276474"/>
                            <a:ext cx="161925" cy="2361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724149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309562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3495674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457449" y="2143124"/>
                            <a:ext cx="5111115" cy="564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115" h="5648325">
                                <a:moveTo>
                                  <a:pt x="5110733" y="5648324"/>
                                </a:moveTo>
                                <a:lnTo>
                                  <a:pt x="0" y="5648324"/>
                                </a:lnTo>
                                <a:lnTo>
                                  <a:pt x="0" y="0"/>
                                </a:lnTo>
                                <a:lnTo>
                                  <a:pt x="5110733" y="0"/>
                                </a:lnTo>
                                <a:lnTo>
                                  <a:pt x="5110733" y="5648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47937" y="2371737"/>
                            <a:ext cx="4920615" cy="422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0615" h="4229100">
                                <a:moveTo>
                                  <a:pt x="4920234" y="3924287"/>
                                </a:moveTo>
                                <a:lnTo>
                                  <a:pt x="0" y="3924287"/>
                                </a:lnTo>
                                <a:lnTo>
                                  <a:pt x="0" y="4229087"/>
                                </a:lnTo>
                                <a:lnTo>
                                  <a:pt x="4920234" y="4229087"/>
                                </a:lnTo>
                                <a:lnTo>
                                  <a:pt x="4920234" y="3924287"/>
                                </a:lnTo>
                                <a:close/>
                              </a:path>
                              <a:path w="4920615" h="4229100">
                                <a:moveTo>
                                  <a:pt x="4920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4920234" y="295275"/>
                                </a:lnTo>
                                <a:lnTo>
                                  <a:pt x="4920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5pt;width:595.950pt;height:842.9pt;mso-position-horizontal-relative:page;mso-position-vertical-relative:page;z-index:-15774720" id="docshapegroup1" coordorigin="0,0" coordsize="11919,16858">
                <v:rect style="position:absolute;left:0;top:12270;width:11919;height:4588" id="docshape2" filled="true" fillcolor="#21a699" stroked="false">
                  <v:fill opacity="32899f" type="solid"/>
                </v:rect>
                <v:shape style="position:absolute;left:0;top:0;width:11919;height:16858" id="docshape3" coordorigin="0,0" coordsize="11919,16858" path="m3880,12270l3865,12270,3865,16858,3880,16858,3880,12270xm11918,0l3880,0,3865,0,0,0,0,3375,3865,3375,3880,3375,11918,3375,11918,0xe" filled="true" fillcolor="#424242" stroked="false">
                  <v:path arrowok="t"/>
                  <v:fill type="solid"/>
                </v:shape>
                <v:rect style="position:absolute;left:0;top:3375;width:11919;height:8895" id="docshape4" filled="true" fillcolor="#ffffff" stroked="false">
                  <v:fill type="solid"/>
                </v:rect>
                <v:rect style="position:absolute;left:0;top:3375;width:3870;height:8895" id="docshape5" filled="true" fillcolor="#21a699" stroked="false">
                  <v:fill opacity="32899f" type="solid"/>
                </v:rect>
                <v:rect style="position:absolute;left:3855;top:3375;width:15;height:8895" id="docshape6" filled="true" fillcolor="#424242" stroked="false">
                  <v:fill type="solid"/>
                </v:rect>
                <v:rect style="position:absolute;left:0;top:6060;width:3705;height:465" id="docshape7" filled="true" fillcolor="#21a699" stroked="false">
                  <v:fill type="solid"/>
                </v:rect>
                <v:shape style="position:absolute;left:525;top:3585;width:255;height:372" type="#_x0000_t75" id="docshape8" stroked="false">
                  <v:imagedata r:id="rId6" o:title=""/>
                </v:shape>
                <v:shape style="position:absolute;left:525;top:4290;width:255;height:255" type="#_x0000_t75" id="docshape9" stroked="false">
                  <v:imagedata r:id="rId7" o:title=""/>
                </v:shape>
                <v:shape style="position:absolute;left:525;top:4875;width:255;height:300" type="#_x0000_t75" id="docshape10" stroked="false">
                  <v:imagedata r:id="rId8" o:title=""/>
                </v:shape>
                <v:shape style="position:absolute;left:525;top:5505;width:255;height:255" type="#_x0000_t75" id="docshape11" stroked="false">
                  <v:imagedata r:id="rId9" o:title=""/>
                </v:shape>
                <v:rect style="position:absolute;left:3870;top:3375;width:8049;height:8895" id="docshape12" filled="true" fillcolor="#21a699" stroked="false">
                  <v:fill opacity="32899f" type="solid"/>
                </v:rect>
                <v:shape style="position:absolute;left:4169;top:3735;width:7749;height:6660" id="docshape13" coordorigin="4170,3735" coordsize="7749,6660" path="m11918,9915l4170,9915,4170,10395,11918,10395,11918,9915xm11918,3735l4170,3735,4170,4200,11918,4200,11918,3735xe" filled="true" fillcolor="#21a69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EDUCATION</w:t>
      </w:r>
    </w:p>
    <w:p>
      <w:pPr>
        <w:pStyle w:val="ListParagraph"/>
        <w:numPr>
          <w:ilvl w:val="2"/>
          <w:numId w:val="1"/>
        </w:numPr>
        <w:tabs>
          <w:tab w:pos="4320" w:val="left" w:leader="none"/>
          <w:tab w:pos="4322" w:val="left" w:leader="none"/>
        </w:tabs>
        <w:spacing w:line="211" w:lineRule="auto" w:before="241" w:after="0"/>
        <w:ind w:left="4322" w:right="1935" w:hanging="298"/>
        <w:jc w:val="left"/>
        <w:rPr>
          <w:sz w:val="20"/>
        </w:rPr>
      </w:pPr>
      <w:r>
        <w:rPr>
          <w:sz w:val="20"/>
        </w:rPr>
        <w:t>Bachelor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Science</w:t>
      </w:r>
      <w:r>
        <w:rPr>
          <w:spacing w:val="40"/>
          <w:sz w:val="20"/>
        </w:rPr>
        <w:t> </w:t>
      </w:r>
      <w:r>
        <w:rPr>
          <w:sz w:val="20"/>
        </w:rPr>
        <w:t>(B.S.)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40"/>
          <w:sz w:val="20"/>
        </w:rPr>
        <w:t> </w:t>
      </w:r>
      <w:r>
        <w:rPr>
          <w:sz w:val="20"/>
        </w:rPr>
        <w:t>Health</w:t>
      </w:r>
      <w:r>
        <w:rPr>
          <w:spacing w:val="40"/>
          <w:sz w:val="20"/>
        </w:rPr>
        <w:t> </w:t>
      </w:r>
      <w:r>
        <w:rPr>
          <w:sz w:val="20"/>
        </w:rPr>
        <w:t>Administration Florida International University, Miami, FL </w:t>
      </w:r>
      <w:r>
        <w:rPr>
          <w:position w:val="3"/>
          <w:sz w:val="20"/>
        </w:rPr>
        <w:t>| </w:t>
      </w:r>
      <w:r>
        <w:rPr>
          <w:sz w:val="20"/>
        </w:rPr>
        <w:t>February 2017</w:t>
      </w:r>
    </w:p>
    <w:sectPr>
      <w:type w:val="continuous"/>
      <w:pgSz w:w="11920" w:h="16860"/>
      <w:pgMar w:top="82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2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2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26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7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2026-03-08T06:08:45Z</dcterms:created>
  <dcterms:modified xsi:type="dcterms:W3CDTF">2026-03-08T06:08:45Z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