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819" w:lineRule="exact" w:before="0"/>
        <w:ind w:left="3968" w:right="15" w:firstLine="0"/>
        <w:jc w:val="center"/>
        <w:rPr>
          <w:sz w:val="74"/>
        </w:rPr>
      </w:pPr>
      <w:r>
        <w:rPr>
          <w:b/>
          <w:color w:val="FFFFFF"/>
          <w:spacing w:val="11"/>
          <w:sz w:val="74"/>
        </w:rPr>
        <w:t>James</w:t>
      </w:r>
      <w:r>
        <w:rPr>
          <w:b/>
          <w:color w:val="FFFFFF"/>
          <w:spacing w:val="32"/>
          <w:sz w:val="74"/>
        </w:rPr>
        <w:t> </w:t>
      </w:r>
      <w:r>
        <w:rPr>
          <w:color w:val="FFFFFF"/>
          <w:spacing w:val="10"/>
          <w:sz w:val="74"/>
        </w:rPr>
        <w:t>Bennett</w:t>
      </w:r>
    </w:p>
    <w:p>
      <w:pPr>
        <w:pStyle w:val="Heading1"/>
        <w:spacing w:before="207"/>
        <w:ind w:left="3968"/>
        <w:jc w:val="center"/>
      </w:pPr>
      <w:r>
        <w:rPr>
          <w:color w:val="FFFFFF"/>
        </w:rPr>
        <w:t>Certiﬁed</w:t>
      </w:r>
      <w:r>
        <w:rPr>
          <w:color w:val="FFFFFF"/>
          <w:spacing w:val="1"/>
        </w:rPr>
        <w:t> </w:t>
      </w:r>
      <w:r>
        <w:rPr>
          <w:color w:val="FFFFFF"/>
        </w:rPr>
        <w:t>Public</w:t>
      </w:r>
      <w:r>
        <w:rPr>
          <w:color w:val="FFFFFF"/>
          <w:spacing w:val="-6"/>
        </w:rPr>
        <w:t> </w:t>
      </w:r>
      <w:r>
        <w:rPr>
          <w:color w:val="FFFFFF"/>
          <w:spacing w:val="-2"/>
        </w:rPr>
        <w:t>Accountant</w:t>
      </w:r>
    </w:p>
    <w:p>
      <w:pPr>
        <w:pStyle w:val="Heading2"/>
        <w:spacing w:line="249" w:lineRule="auto" w:before="155"/>
        <w:ind w:right="299"/>
      </w:pPr>
      <w:r>
        <w:rPr>
          <w:color w:val="FFFFFF"/>
        </w:rPr>
        <w:t>Certiﬁed public accountant with expertise in ﬁnancial reporting and </w:t>
      </w:r>
      <w:r>
        <w:rPr>
          <w:color w:val="FFFFFF"/>
          <w:spacing w:val="-2"/>
        </w:rPr>
        <w:t>compliance</w:t>
      </w:r>
    </w:p>
    <w:p>
      <w:pPr>
        <w:spacing w:line="249" w:lineRule="auto" w:before="2"/>
        <w:ind w:left="4065" w:right="299" w:firstLine="0"/>
        <w:jc w:val="left"/>
        <w:rPr>
          <w:b/>
          <w:sz w:val="20"/>
        </w:rPr>
      </w:pPr>
      <w:r>
        <w:rPr>
          <w:b/>
          <w:color w:val="FFFFFF"/>
          <w:sz w:val="20"/>
        </w:rPr>
        <w:t>CPA with eight years of experience managing ﬁnancial reporting, tax compliance, and audits for corporations and small businesses. Skilled in developing ﬁnancial strategies that optimize revenue, reduce tax liabilities, and ensure regulatory compliance. Strong background in leading audit processes and working with executive teams to improve ﬁnancial operations.</w:t>
      </w:r>
    </w:p>
    <w:p>
      <w:pPr>
        <w:pStyle w:val="BodyText"/>
        <w:rPr>
          <w:b/>
        </w:rPr>
      </w:pPr>
    </w:p>
    <w:p>
      <w:pPr>
        <w:pStyle w:val="BodyText"/>
        <w:spacing w:before="135"/>
        <w:rPr>
          <w:b/>
        </w:rPr>
      </w:pPr>
    </w:p>
    <w:p>
      <w:pPr>
        <w:pStyle w:val="BodyText"/>
        <w:spacing w:after="0"/>
        <w:rPr>
          <w:b/>
        </w:rPr>
        <w:sectPr>
          <w:type w:val="continuous"/>
          <w:pgSz w:w="11920" w:h="16860"/>
          <w:pgMar w:top="880" w:bottom="280" w:left="566" w:right="141"/>
        </w:sectPr>
      </w:pPr>
    </w:p>
    <w:p>
      <w:pPr>
        <w:spacing w:before="149"/>
        <w:ind w:left="921" w:right="0" w:firstLine="0"/>
        <w:jc w:val="left"/>
        <w:rPr>
          <w:sz w:val="18"/>
        </w:rPr>
      </w:pPr>
      <w:r>
        <w:rPr>
          <w:w w:val="105"/>
          <w:sz w:val="18"/>
        </w:rPr>
        <w:t>Atlanta,</w:t>
      </w:r>
      <w:r>
        <w:rPr>
          <w:spacing w:val="15"/>
          <w:w w:val="105"/>
          <w:sz w:val="18"/>
        </w:rPr>
        <w:t> </w:t>
      </w:r>
      <w:r>
        <w:rPr>
          <w:spacing w:val="-5"/>
          <w:w w:val="105"/>
          <w:sz w:val="18"/>
        </w:rPr>
        <w:t>GA</w:t>
      </w:r>
    </w:p>
    <w:p>
      <w:pPr>
        <w:pStyle w:val="BodyText"/>
        <w:rPr>
          <w:sz w:val="18"/>
        </w:rPr>
      </w:pPr>
    </w:p>
    <w:p>
      <w:pPr>
        <w:pStyle w:val="BodyText"/>
        <w:spacing w:before="39"/>
        <w:rPr>
          <w:sz w:val="18"/>
        </w:rPr>
      </w:pPr>
    </w:p>
    <w:p>
      <w:pPr>
        <w:spacing w:before="0"/>
        <w:ind w:left="921" w:right="0" w:firstLine="0"/>
        <w:jc w:val="left"/>
        <w:rPr>
          <w:sz w:val="18"/>
        </w:rPr>
      </w:pPr>
      <w:r>
        <w:rPr>
          <w:w w:val="105"/>
          <w:sz w:val="18"/>
        </w:rPr>
        <w:t>(123)</w:t>
      </w:r>
      <w:r>
        <w:rPr>
          <w:spacing w:val="14"/>
          <w:w w:val="105"/>
          <w:sz w:val="18"/>
        </w:rPr>
        <w:t> </w:t>
      </w:r>
      <w:r>
        <w:rPr>
          <w:w w:val="105"/>
          <w:sz w:val="18"/>
        </w:rPr>
        <w:t>456-</w:t>
      </w:r>
      <w:r>
        <w:rPr>
          <w:spacing w:val="-4"/>
          <w:w w:val="105"/>
          <w:sz w:val="18"/>
        </w:rPr>
        <w:t>7890</w:t>
      </w:r>
    </w:p>
    <w:p>
      <w:pPr>
        <w:spacing w:before="70"/>
        <w:ind w:left="1144" w:right="0" w:firstLine="0"/>
        <w:jc w:val="left"/>
        <w:rPr>
          <w:b/>
          <w:sz w:val="20"/>
        </w:rPr>
      </w:pPr>
      <w:r>
        <w:rPr/>
        <w:br w:type="column"/>
      </w:r>
      <w:r>
        <w:rPr>
          <w:b/>
          <w:color w:val="24560F"/>
          <w:spacing w:val="2"/>
          <w:sz w:val="20"/>
        </w:rPr>
        <w:t>PROFESSIONAL</w:t>
      </w:r>
      <w:r>
        <w:rPr>
          <w:b/>
          <w:color w:val="24560F"/>
          <w:spacing w:val="46"/>
          <w:sz w:val="20"/>
        </w:rPr>
        <w:t> </w:t>
      </w:r>
      <w:r>
        <w:rPr>
          <w:b/>
          <w:color w:val="24560F"/>
          <w:spacing w:val="-2"/>
          <w:sz w:val="20"/>
        </w:rPr>
        <w:t>EXPERIENCE</w:t>
      </w:r>
    </w:p>
    <w:p>
      <w:pPr>
        <w:pStyle w:val="BodyText"/>
        <w:spacing w:before="144"/>
        <w:rPr>
          <w:b/>
        </w:rPr>
      </w:pPr>
    </w:p>
    <w:p>
      <w:pPr>
        <w:spacing w:before="1"/>
        <w:ind w:left="921" w:right="0" w:firstLine="0"/>
        <w:jc w:val="left"/>
        <w:rPr>
          <w:sz w:val="20"/>
        </w:rPr>
      </w:pPr>
      <w:r>
        <w:rPr>
          <w:sz w:val="20"/>
        </w:rPr>
        <w:t>SENIOR</w:t>
      </w:r>
      <w:r>
        <w:rPr>
          <w:spacing w:val="29"/>
          <w:sz w:val="20"/>
        </w:rPr>
        <w:t> </w:t>
      </w:r>
      <w:r>
        <w:rPr>
          <w:sz w:val="20"/>
        </w:rPr>
        <w:t>CPA</w:t>
      </w:r>
      <w:r>
        <w:rPr>
          <w:spacing w:val="23"/>
          <w:sz w:val="20"/>
        </w:rPr>
        <w:t> </w:t>
      </w:r>
      <w:r>
        <w:rPr>
          <w:position w:val="2"/>
          <w:sz w:val="20"/>
        </w:rPr>
        <w:t>|</w:t>
      </w:r>
      <w:r>
        <w:rPr>
          <w:spacing w:val="22"/>
          <w:position w:val="2"/>
          <w:sz w:val="20"/>
        </w:rPr>
        <w:t> </w:t>
      </w:r>
      <w:r>
        <w:rPr>
          <w:sz w:val="20"/>
        </w:rPr>
        <w:t>ANDERSON</w:t>
      </w:r>
      <w:r>
        <w:rPr>
          <w:spacing w:val="30"/>
          <w:sz w:val="20"/>
        </w:rPr>
        <w:t> </w:t>
      </w:r>
      <w:r>
        <w:rPr>
          <w:sz w:val="20"/>
        </w:rPr>
        <w:t>&amp;</w:t>
      </w:r>
      <w:r>
        <w:rPr>
          <w:spacing w:val="29"/>
          <w:sz w:val="20"/>
        </w:rPr>
        <w:t> </w:t>
      </w:r>
      <w:r>
        <w:rPr>
          <w:sz w:val="20"/>
        </w:rPr>
        <w:t>CO.</w:t>
      </w:r>
      <w:r>
        <w:rPr>
          <w:spacing w:val="15"/>
          <w:sz w:val="20"/>
        </w:rPr>
        <w:t> </w:t>
      </w:r>
      <w:r>
        <w:rPr>
          <w:sz w:val="20"/>
        </w:rPr>
        <w:t>ACCOUNTING,</w:t>
      </w:r>
      <w:r>
        <w:rPr>
          <w:spacing w:val="15"/>
          <w:sz w:val="20"/>
        </w:rPr>
        <w:t> </w:t>
      </w:r>
      <w:r>
        <w:rPr>
          <w:sz w:val="20"/>
        </w:rPr>
        <w:t>ATLANTA,</w:t>
      </w:r>
      <w:r>
        <w:rPr>
          <w:spacing w:val="29"/>
          <w:sz w:val="20"/>
        </w:rPr>
        <w:t> </w:t>
      </w:r>
      <w:r>
        <w:rPr>
          <w:spacing w:val="-5"/>
          <w:sz w:val="20"/>
        </w:rPr>
        <w:t>GA</w:t>
      </w:r>
    </w:p>
    <w:p>
      <w:pPr>
        <w:pStyle w:val="Heading3"/>
        <w:spacing w:before="15"/>
        <w:ind w:left="921"/>
      </w:pPr>
      <w:r>
        <w:rPr/>
        <w:t>JUNE</w:t>
      </w:r>
      <w:r>
        <w:rPr>
          <w:spacing w:val="14"/>
        </w:rPr>
        <w:t> </w:t>
      </w:r>
      <w:r>
        <w:rPr/>
        <w:t>2019</w:t>
      </w:r>
      <w:r>
        <w:rPr>
          <w:spacing w:val="14"/>
        </w:rPr>
        <w:t> </w:t>
      </w:r>
      <w:r>
        <w:rPr/>
        <w:t>–</w:t>
      </w:r>
      <w:r>
        <w:rPr>
          <w:spacing w:val="14"/>
        </w:rPr>
        <w:t> </w:t>
      </w:r>
      <w:r>
        <w:rPr>
          <w:spacing w:val="-2"/>
        </w:rPr>
        <w:t>PRESENT</w:t>
      </w:r>
    </w:p>
    <w:p>
      <w:pPr>
        <w:pStyle w:val="Heading3"/>
        <w:spacing w:after="0"/>
        <w:sectPr>
          <w:type w:val="continuous"/>
          <w:pgSz w:w="11920" w:h="16860"/>
          <w:pgMar w:top="880" w:bottom="280" w:left="566" w:right="141"/>
          <w:cols w:num="2" w:equalWidth="0">
            <w:col w:w="2281" w:space="862"/>
            <w:col w:w="8070"/>
          </w:cols>
        </w:sectPr>
      </w:pPr>
    </w:p>
    <w:p>
      <w:pPr>
        <w:pStyle w:val="BodyText"/>
        <w:spacing w:before="47"/>
        <w:rPr>
          <w:sz w:val="18"/>
        </w:rPr>
      </w:pPr>
    </w:p>
    <w:p>
      <w:pPr>
        <w:spacing w:before="0"/>
        <w:ind w:left="921" w:right="0" w:firstLine="0"/>
        <w:jc w:val="left"/>
        <w:rPr>
          <w:sz w:val="18"/>
        </w:rPr>
      </w:pPr>
      <w:hyperlink r:id="rId5">
        <w:r>
          <w:rPr>
            <w:spacing w:val="-2"/>
            <w:sz w:val="18"/>
          </w:rPr>
          <w:t>James.bennett@email.com</w:t>
        </w:r>
      </w:hyperlink>
    </w:p>
    <w:p>
      <w:pPr>
        <w:pStyle w:val="BodyText"/>
        <w:rPr>
          <w:sz w:val="18"/>
        </w:rPr>
      </w:pPr>
    </w:p>
    <w:p>
      <w:pPr>
        <w:pStyle w:val="BodyText"/>
        <w:spacing w:before="61"/>
        <w:rPr>
          <w:sz w:val="18"/>
        </w:rPr>
      </w:pPr>
    </w:p>
    <w:p>
      <w:pPr>
        <w:pStyle w:val="Heading1"/>
      </w:pPr>
      <w:r>
        <w:rPr>
          <w:color w:val="424242"/>
        </w:rPr>
        <w:t>KEY</w:t>
      </w:r>
      <w:r>
        <w:rPr>
          <w:color w:val="424242"/>
          <w:spacing w:val="17"/>
        </w:rPr>
        <w:t> </w:t>
      </w:r>
      <w:r>
        <w:rPr>
          <w:color w:val="424242"/>
          <w:spacing w:val="-2"/>
        </w:rPr>
        <w:t>SKILLS</w:t>
      </w:r>
    </w:p>
    <w:p>
      <w:pPr>
        <w:pStyle w:val="ListParagraph"/>
        <w:numPr>
          <w:ilvl w:val="0"/>
          <w:numId w:val="1"/>
        </w:numPr>
        <w:tabs>
          <w:tab w:pos="398" w:val="left" w:leader="none"/>
          <w:tab w:pos="400" w:val="left" w:leader="none"/>
        </w:tabs>
        <w:spacing w:line="216" w:lineRule="auto" w:before="173" w:after="0"/>
        <w:ind w:left="400" w:right="109" w:hanging="298"/>
        <w:jc w:val="left"/>
        <w:rPr>
          <w:sz w:val="20"/>
        </w:rPr>
      </w:pPr>
      <w:r>
        <w:rPr/>
        <w:br w:type="column"/>
      </w:r>
      <w:r>
        <w:rPr>
          <w:w w:val="105"/>
          <w:sz w:val="20"/>
        </w:rPr>
        <w:t>Lead financial audits for corporate clients, ensuring compliance with GAAP and tax regulations, reducing audit discrepancies by 25%</w:t>
      </w:r>
    </w:p>
    <w:p>
      <w:pPr>
        <w:pStyle w:val="ListParagraph"/>
        <w:numPr>
          <w:ilvl w:val="0"/>
          <w:numId w:val="1"/>
        </w:numPr>
        <w:tabs>
          <w:tab w:pos="398" w:val="left" w:leader="none"/>
          <w:tab w:pos="400" w:val="left" w:leader="none"/>
        </w:tabs>
        <w:spacing w:line="204" w:lineRule="auto" w:before="85" w:after="0"/>
        <w:ind w:left="400" w:right="189" w:hanging="298"/>
        <w:jc w:val="left"/>
        <w:rPr>
          <w:sz w:val="20"/>
        </w:rPr>
      </w:pPr>
      <w:r>
        <w:rPr>
          <w:w w:val="105"/>
          <w:sz w:val="20"/>
        </w:rPr>
        <w:t>Develop financial reports and strategies that improve cash flow and profitability, increasing efficiency for clients by 30%</w:t>
      </w:r>
    </w:p>
    <w:p>
      <w:pPr>
        <w:pStyle w:val="ListParagraph"/>
        <w:spacing w:after="0" w:line="204" w:lineRule="auto"/>
        <w:jc w:val="left"/>
        <w:rPr>
          <w:sz w:val="20"/>
        </w:rPr>
        <w:sectPr>
          <w:type w:val="continuous"/>
          <w:pgSz w:w="11920" w:h="16860"/>
          <w:pgMar w:top="880" w:bottom="280" w:left="566" w:right="141"/>
          <w:cols w:num="2" w:equalWidth="0">
            <w:col w:w="3279" w:space="906"/>
            <w:col w:w="7028"/>
          </w:cols>
        </w:sectPr>
      </w:pPr>
    </w:p>
    <w:p>
      <w:pPr>
        <w:pStyle w:val="ListParagraph"/>
        <w:numPr>
          <w:ilvl w:val="1"/>
          <w:numId w:val="1"/>
        </w:numPr>
        <w:tabs>
          <w:tab w:pos="659" w:val="left" w:leader="none"/>
        </w:tabs>
        <w:spacing w:line="336" w:lineRule="exact" w:before="113" w:after="0"/>
        <w:ind w:left="659" w:right="0" w:hanging="296"/>
        <w:jc w:val="left"/>
        <w:rPr>
          <w:position w:val="-4"/>
          <w:sz w:val="31"/>
        </w:rPr>
      </w:pPr>
      <w:r>
        <w:rPr>
          <w:w w:val="105"/>
          <w:sz w:val="18"/>
        </w:rPr>
        <w:t>Financial</w:t>
      </w:r>
      <w:r>
        <w:rPr>
          <w:spacing w:val="23"/>
          <w:w w:val="105"/>
          <w:sz w:val="18"/>
        </w:rPr>
        <w:t> </w:t>
      </w:r>
      <w:r>
        <w:rPr>
          <w:w w:val="105"/>
          <w:sz w:val="18"/>
        </w:rPr>
        <w:t>reporting</w:t>
      </w:r>
      <w:r>
        <w:rPr>
          <w:spacing w:val="23"/>
          <w:w w:val="105"/>
          <w:sz w:val="18"/>
        </w:rPr>
        <w:t> </w:t>
      </w:r>
      <w:r>
        <w:rPr>
          <w:w w:val="105"/>
          <w:sz w:val="18"/>
        </w:rPr>
        <w:t>and</w:t>
      </w:r>
      <w:r>
        <w:rPr>
          <w:spacing w:val="23"/>
          <w:w w:val="105"/>
          <w:sz w:val="18"/>
        </w:rPr>
        <w:t> </w:t>
      </w:r>
      <w:r>
        <w:rPr>
          <w:spacing w:val="-2"/>
          <w:w w:val="105"/>
          <w:sz w:val="18"/>
        </w:rPr>
        <w:t>analysis</w:t>
      </w:r>
    </w:p>
    <w:p>
      <w:pPr>
        <w:pStyle w:val="ListParagraph"/>
        <w:numPr>
          <w:ilvl w:val="1"/>
          <w:numId w:val="1"/>
        </w:numPr>
        <w:tabs>
          <w:tab w:pos="659" w:val="left" w:leader="none"/>
          <w:tab w:pos="661" w:val="left" w:leader="none"/>
        </w:tabs>
        <w:spacing w:line="201" w:lineRule="auto" w:before="17" w:after="0"/>
        <w:ind w:left="661" w:right="132" w:hanging="298"/>
        <w:jc w:val="left"/>
        <w:rPr>
          <w:position w:val="-4"/>
          <w:sz w:val="31"/>
        </w:rPr>
      </w:pPr>
      <w:r>
        <w:rPr>
          <w:w w:val="105"/>
          <w:sz w:val="18"/>
        </w:rPr>
        <w:t>GAAP compliance and internal </w:t>
      </w:r>
      <w:r>
        <w:rPr>
          <w:spacing w:val="-2"/>
          <w:w w:val="105"/>
          <w:sz w:val="18"/>
        </w:rPr>
        <w:t>controls</w:t>
      </w:r>
    </w:p>
    <w:p>
      <w:pPr>
        <w:pStyle w:val="ListParagraph"/>
        <w:numPr>
          <w:ilvl w:val="1"/>
          <w:numId w:val="1"/>
        </w:numPr>
        <w:tabs>
          <w:tab w:pos="659" w:val="left" w:leader="none"/>
          <w:tab w:pos="661" w:val="left" w:leader="none"/>
        </w:tabs>
        <w:spacing w:line="216" w:lineRule="auto" w:before="74" w:after="0"/>
        <w:ind w:left="661" w:right="285" w:hanging="298"/>
        <w:jc w:val="left"/>
        <w:rPr>
          <w:position w:val="-2"/>
          <w:sz w:val="31"/>
        </w:rPr>
      </w:pPr>
      <w:r>
        <w:rPr/>
        <w:br w:type="column"/>
      </w:r>
      <w:r>
        <w:rPr>
          <w:w w:val="105"/>
          <w:sz w:val="20"/>
        </w:rPr>
        <w:t>Provide tax planning and advisory services, helping clients reduce tax liabilities by an average of $100,000 per year</w:t>
      </w:r>
    </w:p>
    <w:p>
      <w:pPr>
        <w:pStyle w:val="ListParagraph"/>
        <w:spacing w:after="0" w:line="216" w:lineRule="auto"/>
        <w:jc w:val="left"/>
        <w:rPr>
          <w:position w:val="-2"/>
          <w:sz w:val="31"/>
        </w:rPr>
        <w:sectPr>
          <w:type w:val="continuous"/>
          <w:pgSz w:w="11920" w:h="16860"/>
          <w:pgMar w:top="880" w:bottom="280" w:left="566" w:right="141"/>
          <w:cols w:num="2" w:equalWidth="0">
            <w:col w:w="3461" w:space="463"/>
            <w:col w:w="7289"/>
          </w:cols>
        </w:sectPr>
      </w:pPr>
    </w:p>
    <w:p>
      <w:pPr>
        <w:pStyle w:val="ListParagraph"/>
        <w:numPr>
          <w:ilvl w:val="1"/>
          <w:numId w:val="1"/>
        </w:numPr>
        <w:tabs>
          <w:tab w:pos="659" w:val="left" w:leader="none"/>
          <w:tab w:pos="661" w:val="left" w:leader="none"/>
        </w:tabs>
        <w:spacing w:line="189" w:lineRule="auto" w:before="94" w:after="0"/>
        <w:ind w:left="661" w:right="38" w:hanging="298"/>
        <w:jc w:val="left"/>
        <w:rPr>
          <w:position w:val="-4"/>
          <w:sz w:val="31"/>
        </w:rPr>
      </w:pPr>
      <w:r>
        <w:rPr>
          <w:w w:val="105"/>
          <w:sz w:val="18"/>
        </w:rPr>
        <w:t>Corporate and individual tax </w:t>
      </w:r>
      <w:r>
        <w:rPr>
          <w:spacing w:val="-2"/>
          <w:w w:val="105"/>
          <w:sz w:val="18"/>
        </w:rPr>
        <w:t>preparation</w:t>
      </w:r>
    </w:p>
    <w:p>
      <w:pPr>
        <w:spacing w:before="56"/>
        <w:ind w:left="363" w:right="0" w:firstLine="0"/>
        <w:jc w:val="left"/>
        <w:rPr>
          <w:sz w:val="20"/>
        </w:rPr>
      </w:pPr>
      <w:r>
        <w:rPr/>
        <w:br w:type="column"/>
      </w:r>
      <w:r>
        <w:rPr>
          <w:sz w:val="20"/>
        </w:rPr>
        <w:t>CPA</w:t>
      </w:r>
      <w:r>
        <w:rPr>
          <w:spacing w:val="2"/>
          <w:sz w:val="20"/>
        </w:rPr>
        <w:t> </w:t>
      </w:r>
      <w:r>
        <w:rPr>
          <w:sz w:val="20"/>
        </w:rPr>
        <w:t>ASSOCIATE</w:t>
      </w:r>
      <w:r>
        <w:rPr>
          <w:spacing w:val="27"/>
          <w:sz w:val="20"/>
        </w:rPr>
        <w:t> </w:t>
      </w:r>
      <w:r>
        <w:rPr>
          <w:position w:val="2"/>
          <w:sz w:val="20"/>
        </w:rPr>
        <w:t>|</w:t>
      </w:r>
      <w:r>
        <w:rPr>
          <w:spacing w:val="28"/>
          <w:position w:val="2"/>
          <w:sz w:val="20"/>
        </w:rPr>
        <w:t> </w:t>
      </w:r>
      <w:r>
        <w:rPr>
          <w:sz w:val="20"/>
        </w:rPr>
        <w:t>MORRIS</w:t>
      </w:r>
      <w:r>
        <w:rPr>
          <w:spacing w:val="34"/>
          <w:sz w:val="20"/>
        </w:rPr>
        <w:t> </w:t>
      </w:r>
      <w:r>
        <w:rPr>
          <w:sz w:val="20"/>
        </w:rPr>
        <w:t>FINANCIAL</w:t>
      </w:r>
      <w:r>
        <w:rPr>
          <w:spacing w:val="24"/>
          <w:sz w:val="20"/>
        </w:rPr>
        <w:t> </w:t>
      </w:r>
      <w:r>
        <w:rPr>
          <w:sz w:val="20"/>
        </w:rPr>
        <w:t>SERVICES,</w:t>
      </w:r>
      <w:r>
        <w:rPr>
          <w:spacing w:val="19"/>
          <w:sz w:val="20"/>
        </w:rPr>
        <w:t> </w:t>
      </w:r>
      <w:r>
        <w:rPr>
          <w:sz w:val="20"/>
        </w:rPr>
        <w:t>ATLANTA,</w:t>
      </w:r>
      <w:r>
        <w:rPr>
          <w:spacing w:val="34"/>
          <w:sz w:val="20"/>
        </w:rPr>
        <w:t> </w:t>
      </w:r>
      <w:r>
        <w:rPr>
          <w:spacing w:val="-5"/>
          <w:sz w:val="20"/>
        </w:rPr>
        <w:t>GA</w:t>
      </w:r>
    </w:p>
    <w:p>
      <w:pPr>
        <w:pStyle w:val="Heading3"/>
        <w:spacing w:before="31"/>
      </w:pPr>
      <w:r>
        <w:rPr/>
        <w:t>AUGUST</w:t>
      </w:r>
      <w:r>
        <w:rPr>
          <w:spacing w:val="13"/>
        </w:rPr>
        <w:t> </w:t>
      </w:r>
      <w:r>
        <w:rPr/>
        <w:t>2016</w:t>
      </w:r>
      <w:r>
        <w:rPr>
          <w:spacing w:val="15"/>
        </w:rPr>
        <w:t> </w:t>
      </w:r>
      <w:r>
        <w:rPr/>
        <w:t>–</w:t>
      </w:r>
      <w:r>
        <w:rPr>
          <w:spacing w:val="15"/>
        </w:rPr>
        <w:t> </w:t>
      </w:r>
      <w:r>
        <w:rPr/>
        <w:t>JUNE</w:t>
      </w:r>
      <w:r>
        <w:rPr>
          <w:spacing w:val="15"/>
        </w:rPr>
        <w:t> </w:t>
      </w:r>
      <w:r>
        <w:rPr>
          <w:spacing w:val="-4"/>
        </w:rPr>
        <w:t>2019</w:t>
      </w:r>
    </w:p>
    <w:p>
      <w:pPr>
        <w:pStyle w:val="Heading3"/>
        <w:spacing w:after="0"/>
        <w:sectPr>
          <w:type w:val="continuous"/>
          <w:pgSz w:w="11920" w:h="16860"/>
          <w:pgMar w:top="880" w:bottom="280" w:left="566" w:right="141"/>
          <w:cols w:num="2" w:equalWidth="0">
            <w:col w:w="3157" w:space="544"/>
            <w:col w:w="7512"/>
          </w:cols>
        </w:sectPr>
      </w:pPr>
    </w:p>
    <w:p>
      <w:pPr>
        <w:pStyle w:val="ListParagraph"/>
        <w:numPr>
          <w:ilvl w:val="1"/>
          <w:numId w:val="1"/>
        </w:numPr>
        <w:tabs>
          <w:tab w:pos="659" w:val="left" w:leader="none"/>
          <w:tab w:pos="661" w:val="left" w:leader="none"/>
        </w:tabs>
        <w:spacing w:line="189" w:lineRule="auto" w:before="67" w:after="0"/>
        <w:ind w:left="661" w:right="38" w:hanging="298"/>
        <w:jc w:val="left"/>
        <w:rPr>
          <w:position w:val="-4"/>
          <w:sz w:val="31"/>
        </w:rPr>
      </w:pPr>
      <w:r>
        <w:rPr>
          <w:w w:val="105"/>
          <w:sz w:val="18"/>
        </w:rPr>
        <w:t>Audit management and risk </w:t>
      </w:r>
      <w:r>
        <w:rPr>
          <w:spacing w:val="-2"/>
          <w:w w:val="105"/>
          <w:sz w:val="18"/>
        </w:rPr>
        <w:t>assessment</w:t>
      </w:r>
    </w:p>
    <w:p>
      <w:pPr>
        <w:pStyle w:val="ListParagraph"/>
        <w:numPr>
          <w:ilvl w:val="1"/>
          <w:numId w:val="1"/>
        </w:numPr>
        <w:tabs>
          <w:tab w:pos="659" w:val="left" w:leader="none"/>
          <w:tab w:pos="661" w:val="left" w:leader="none"/>
        </w:tabs>
        <w:spacing w:line="189" w:lineRule="auto" w:before="110" w:after="0"/>
        <w:ind w:left="661" w:right="224" w:hanging="298"/>
        <w:jc w:val="left"/>
        <w:rPr>
          <w:position w:val="-4"/>
          <w:sz w:val="31"/>
        </w:rPr>
      </w:pPr>
      <w:r>
        <w:rPr>
          <w:w w:val="105"/>
          <w:sz w:val="18"/>
        </w:rPr>
        <w:t>Budget development and </w:t>
      </w:r>
      <w:r>
        <w:rPr>
          <w:spacing w:val="-2"/>
          <w:w w:val="105"/>
          <w:sz w:val="18"/>
        </w:rPr>
        <w:t>forecasting</w:t>
      </w:r>
    </w:p>
    <w:p>
      <w:pPr>
        <w:pStyle w:val="ListParagraph"/>
        <w:numPr>
          <w:ilvl w:val="1"/>
          <w:numId w:val="1"/>
        </w:numPr>
        <w:tabs>
          <w:tab w:pos="659" w:val="left" w:leader="none"/>
        </w:tabs>
        <w:spacing w:line="240" w:lineRule="auto" w:before="44" w:after="0"/>
        <w:ind w:left="659" w:right="0" w:hanging="296"/>
        <w:jc w:val="left"/>
        <w:rPr>
          <w:position w:val="-4"/>
          <w:sz w:val="31"/>
        </w:rPr>
      </w:pPr>
      <w:r>
        <w:rPr>
          <w:w w:val="105"/>
          <w:sz w:val="18"/>
        </w:rPr>
        <w:t>Cash</w:t>
      </w:r>
      <w:r>
        <w:rPr>
          <w:spacing w:val="8"/>
          <w:w w:val="105"/>
          <w:sz w:val="18"/>
        </w:rPr>
        <w:t> </w:t>
      </w:r>
      <w:r>
        <w:rPr>
          <w:w w:val="105"/>
          <w:sz w:val="18"/>
        </w:rPr>
        <w:t>flow</w:t>
      </w:r>
      <w:r>
        <w:rPr>
          <w:spacing w:val="8"/>
          <w:w w:val="105"/>
          <w:sz w:val="18"/>
        </w:rPr>
        <w:t> </w:t>
      </w:r>
      <w:r>
        <w:rPr>
          <w:spacing w:val="-2"/>
          <w:w w:val="105"/>
          <w:sz w:val="18"/>
        </w:rPr>
        <w:t>analysis</w:t>
      </w:r>
    </w:p>
    <w:p>
      <w:pPr>
        <w:pStyle w:val="ListParagraph"/>
        <w:numPr>
          <w:ilvl w:val="1"/>
          <w:numId w:val="1"/>
        </w:numPr>
        <w:tabs>
          <w:tab w:pos="659" w:val="left" w:leader="none"/>
          <w:tab w:pos="661" w:val="left" w:leader="none"/>
        </w:tabs>
        <w:spacing w:line="204" w:lineRule="auto" w:before="186" w:after="0"/>
        <w:ind w:left="661" w:right="452" w:hanging="298"/>
        <w:jc w:val="left"/>
        <w:rPr>
          <w:position w:val="-2"/>
          <w:sz w:val="31"/>
        </w:rPr>
      </w:pPr>
      <w:r>
        <w:rPr/>
        <w:br w:type="column"/>
      </w:r>
      <w:r>
        <w:rPr>
          <w:w w:val="105"/>
          <w:sz w:val="20"/>
        </w:rPr>
        <w:t>Conducted financial audits and tax reviews for small businesses, identifying errors and ensuring regulatory compliance</w:t>
      </w:r>
    </w:p>
    <w:p>
      <w:pPr>
        <w:pStyle w:val="ListParagraph"/>
        <w:numPr>
          <w:ilvl w:val="1"/>
          <w:numId w:val="1"/>
        </w:numPr>
        <w:tabs>
          <w:tab w:pos="659" w:val="left" w:leader="none"/>
          <w:tab w:pos="661" w:val="left" w:leader="none"/>
        </w:tabs>
        <w:spacing w:line="216" w:lineRule="auto" w:before="73" w:after="0"/>
        <w:ind w:left="661" w:right="151" w:hanging="298"/>
        <w:jc w:val="left"/>
        <w:rPr>
          <w:position w:val="-2"/>
          <w:sz w:val="31"/>
        </w:rPr>
      </w:pPr>
      <w:r>
        <w:rPr>
          <w:w w:val="105"/>
          <w:sz w:val="20"/>
        </w:rPr>
        <w:t>Assisted in preparing corporate tax returns and financial statements for 50+ clients, reducing tax filing errors by 20%</w:t>
      </w:r>
    </w:p>
    <w:p>
      <w:pPr>
        <w:pStyle w:val="ListParagraph"/>
        <w:numPr>
          <w:ilvl w:val="1"/>
          <w:numId w:val="1"/>
        </w:numPr>
        <w:tabs>
          <w:tab w:pos="659" w:val="left" w:leader="none"/>
          <w:tab w:pos="661" w:val="left" w:leader="none"/>
        </w:tabs>
        <w:spacing w:line="204" w:lineRule="auto" w:before="45" w:after="0"/>
        <w:ind w:left="661" w:right="547" w:hanging="298"/>
        <w:jc w:val="left"/>
        <w:rPr>
          <w:position w:val="-2"/>
          <w:sz w:val="31"/>
        </w:rPr>
      </w:pPr>
      <w:r>
        <w:rPr>
          <w:w w:val="105"/>
          <w:sz w:val="20"/>
        </w:rPr>
        <w:t>Analyzed budget forecasts and cash flow projections to provide insights that improved financial decision-making for clients</w:t>
      </w:r>
    </w:p>
    <w:p>
      <w:pPr>
        <w:pStyle w:val="ListParagraph"/>
        <w:spacing w:after="0" w:line="204" w:lineRule="auto"/>
        <w:jc w:val="left"/>
        <w:rPr>
          <w:position w:val="-2"/>
          <w:sz w:val="31"/>
        </w:rPr>
        <w:sectPr>
          <w:type w:val="continuous"/>
          <w:pgSz w:w="11920" w:h="16860"/>
          <w:pgMar w:top="880" w:bottom="280" w:left="566" w:right="141"/>
          <w:cols w:num="2" w:equalWidth="0">
            <w:col w:w="3084" w:space="840"/>
            <w:col w:w="7289"/>
          </w:cols>
        </w:sectPr>
      </w:pPr>
    </w:p>
    <w:p>
      <w:pPr>
        <w:pStyle w:val="Heading1"/>
        <w:spacing w:line="215" w:lineRule="exact"/>
      </w:pPr>
      <w:r>
        <w:rPr>
          <w:color w:val="424242"/>
          <w:spacing w:val="-2"/>
        </w:rPr>
        <w:t>CERTIFICATIONS</w:t>
      </w:r>
    </w:p>
    <w:p>
      <w:pPr>
        <w:pStyle w:val="BodyText"/>
        <w:spacing w:before="3"/>
        <w:rPr>
          <w:b/>
          <w:sz w:val="9"/>
        </w:rPr>
      </w:pPr>
    </w:p>
    <w:p>
      <w:pPr>
        <w:pStyle w:val="BodyText"/>
        <w:spacing w:after="0"/>
        <w:rPr>
          <w:b/>
          <w:sz w:val="9"/>
        </w:rPr>
        <w:sectPr>
          <w:type w:val="continuous"/>
          <w:pgSz w:w="11920" w:h="16860"/>
          <w:pgMar w:top="880" w:bottom="280" w:left="566" w:right="141"/>
        </w:sectPr>
      </w:pPr>
    </w:p>
    <w:p>
      <w:pPr>
        <w:pStyle w:val="ListParagraph"/>
        <w:numPr>
          <w:ilvl w:val="1"/>
          <w:numId w:val="1"/>
        </w:numPr>
        <w:tabs>
          <w:tab w:pos="659" w:val="left" w:leader="none"/>
          <w:tab w:pos="661" w:val="left" w:leader="none"/>
        </w:tabs>
        <w:spacing w:line="189" w:lineRule="auto" w:before="151" w:after="0"/>
        <w:ind w:left="661" w:right="38" w:hanging="298"/>
        <w:jc w:val="left"/>
        <w:rPr>
          <w:position w:val="-4"/>
          <w:sz w:val="31"/>
        </w:rPr>
      </w:pPr>
      <w:r>
        <w:rPr>
          <w:position w:val="-4"/>
          <w:sz w:val="31"/>
        </w:rPr>
        <mc:AlternateContent>
          <mc:Choice Requires="wps">
            <w:drawing>
              <wp:anchor distT="0" distB="0" distL="0" distR="0" allowOverlap="1" layoutInCell="1" locked="0" behindDoc="1" simplePos="0" relativeHeight="487539200">
                <wp:simplePos x="0" y="0"/>
                <wp:positionH relativeFrom="page">
                  <wp:posOffset>0</wp:posOffset>
                </wp:positionH>
                <wp:positionV relativeFrom="page">
                  <wp:posOffset>0</wp:posOffset>
                </wp:positionV>
                <wp:extent cx="7568565" cy="107061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8565" cy="10706100"/>
                          <a:chExt cx="7568565" cy="10706100"/>
                        </a:xfrm>
                      </wpg:grpSpPr>
                      <wps:wsp>
                        <wps:cNvPr id="2" name="Graphic 2"/>
                        <wps:cNvSpPr/>
                        <wps:spPr>
                          <a:xfrm>
                            <a:off x="0" y="2886074"/>
                            <a:ext cx="2714625" cy="7820025"/>
                          </a:xfrm>
                          <a:custGeom>
                            <a:avLst/>
                            <a:gdLst/>
                            <a:ahLst/>
                            <a:cxnLst/>
                            <a:rect l="l" t="t" r="r" b="b"/>
                            <a:pathLst>
                              <a:path w="2714625" h="7820025">
                                <a:moveTo>
                                  <a:pt x="2714612" y="5391150"/>
                                </a:moveTo>
                                <a:lnTo>
                                  <a:pt x="247637" y="5391150"/>
                                </a:lnTo>
                                <a:lnTo>
                                  <a:pt x="247637" y="7820012"/>
                                </a:lnTo>
                                <a:lnTo>
                                  <a:pt x="2714612" y="7820012"/>
                                </a:lnTo>
                                <a:lnTo>
                                  <a:pt x="2714612" y="5391150"/>
                                </a:lnTo>
                                <a:close/>
                              </a:path>
                              <a:path w="2714625" h="7820025">
                                <a:moveTo>
                                  <a:pt x="2714612" y="0"/>
                                </a:moveTo>
                                <a:lnTo>
                                  <a:pt x="0" y="0"/>
                                </a:lnTo>
                                <a:lnTo>
                                  <a:pt x="0" y="9525"/>
                                </a:lnTo>
                                <a:lnTo>
                                  <a:pt x="2714612" y="9525"/>
                                </a:lnTo>
                                <a:lnTo>
                                  <a:pt x="2714612" y="0"/>
                                </a:lnTo>
                                <a:close/>
                              </a:path>
                            </a:pathLst>
                          </a:custGeom>
                          <a:solidFill>
                            <a:srgbClr val="24560F">
                              <a:alpha val="50199"/>
                            </a:srgbClr>
                          </a:solidFill>
                        </wps:spPr>
                        <wps:bodyPr wrap="square" lIns="0" tIns="0" rIns="0" bIns="0" rtlCol="0">
                          <a:prstTxWarp prst="textNoShape">
                            <a:avLst/>
                          </a:prstTxWarp>
                          <a:noAutofit/>
                        </wps:bodyPr>
                      </wps:wsp>
                      <wps:wsp>
                        <wps:cNvPr id="3" name="Graphic 3"/>
                        <wps:cNvSpPr/>
                        <wps:spPr>
                          <a:xfrm>
                            <a:off x="0" y="12"/>
                            <a:ext cx="7568565" cy="2886075"/>
                          </a:xfrm>
                          <a:custGeom>
                            <a:avLst/>
                            <a:gdLst/>
                            <a:ahLst/>
                            <a:cxnLst/>
                            <a:rect l="l" t="t" r="r" b="b"/>
                            <a:pathLst>
                              <a:path w="7568565" h="2886075">
                                <a:moveTo>
                                  <a:pt x="247637" y="0"/>
                                </a:moveTo>
                                <a:lnTo>
                                  <a:pt x="0" y="0"/>
                                </a:lnTo>
                                <a:lnTo>
                                  <a:pt x="0" y="2886062"/>
                                </a:lnTo>
                                <a:lnTo>
                                  <a:pt x="247637" y="2886062"/>
                                </a:lnTo>
                                <a:lnTo>
                                  <a:pt x="247637" y="0"/>
                                </a:lnTo>
                                <a:close/>
                              </a:path>
                              <a:path w="7568565" h="2886075">
                                <a:moveTo>
                                  <a:pt x="7568171" y="0"/>
                                </a:moveTo>
                                <a:lnTo>
                                  <a:pt x="2714612" y="0"/>
                                </a:lnTo>
                                <a:lnTo>
                                  <a:pt x="2714612" y="2886062"/>
                                </a:lnTo>
                                <a:lnTo>
                                  <a:pt x="7568171" y="2886062"/>
                                </a:lnTo>
                                <a:lnTo>
                                  <a:pt x="7568171" y="0"/>
                                </a:lnTo>
                                <a:close/>
                              </a:path>
                            </a:pathLst>
                          </a:custGeom>
                          <a:solidFill>
                            <a:srgbClr val="24560F"/>
                          </a:solidFill>
                        </wps:spPr>
                        <wps:bodyPr wrap="square" lIns="0" tIns="0" rIns="0" bIns="0" rtlCol="0">
                          <a:prstTxWarp prst="textNoShape">
                            <a:avLst/>
                          </a:prstTxWarp>
                          <a:noAutofit/>
                        </wps:bodyPr>
                      </wps:wsp>
                      <wps:wsp>
                        <wps:cNvPr id="4" name="Graphic 4"/>
                        <wps:cNvSpPr/>
                        <wps:spPr>
                          <a:xfrm>
                            <a:off x="247637" y="0"/>
                            <a:ext cx="2466975" cy="8277225"/>
                          </a:xfrm>
                          <a:custGeom>
                            <a:avLst/>
                            <a:gdLst/>
                            <a:ahLst/>
                            <a:cxnLst/>
                            <a:rect l="l" t="t" r="r" b="b"/>
                            <a:pathLst>
                              <a:path w="2466975" h="8277225">
                                <a:moveTo>
                                  <a:pt x="2466975" y="2895600"/>
                                </a:moveTo>
                                <a:lnTo>
                                  <a:pt x="0" y="2895600"/>
                                </a:lnTo>
                                <a:lnTo>
                                  <a:pt x="0" y="8277225"/>
                                </a:lnTo>
                                <a:lnTo>
                                  <a:pt x="2466975" y="8277225"/>
                                </a:lnTo>
                                <a:lnTo>
                                  <a:pt x="2466975" y="2895600"/>
                                </a:lnTo>
                                <a:close/>
                              </a:path>
                              <a:path w="2466975" h="8277225">
                                <a:moveTo>
                                  <a:pt x="2466975" y="0"/>
                                </a:moveTo>
                                <a:lnTo>
                                  <a:pt x="0" y="0"/>
                                </a:lnTo>
                                <a:lnTo>
                                  <a:pt x="0" y="2886075"/>
                                </a:lnTo>
                                <a:lnTo>
                                  <a:pt x="2466975" y="2886075"/>
                                </a:lnTo>
                                <a:lnTo>
                                  <a:pt x="2466975" y="0"/>
                                </a:lnTo>
                                <a:close/>
                              </a:path>
                            </a:pathLst>
                          </a:custGeom>
                          <a:solidFill>
                            <a:srgbClr val="24560F">
                              <a:alpha val="50199"/>
                            </a:srgbClr>
                          </a:solidFill>
                        </wps:spPr>
                        <wps:bodyPr wrap="square" lIns="0" tIns="0" rIns="0" bIns="0" rtlCol="0">
                          <a:prstTxWarp prst="textNoShape">
                            <a:avLst/>
                          </a:prstTxWarp>
                          <a:noAutofit/>
                        </wps:bodyPr>
                      </wps:wsp>
                      <wps:wsp>
                        <wps:cNvPr id="5" name="Graphic 5"/>
                        <wps:cNvSpPr/>
                        <wps:spPr>
                          <a:xfrm>
                            <a:off x="590549" y="3111932"/>
                            <a:ext cx="189230" cy="269875"/>
                          </a:xfrm>
                          <a:custGeom>
                            <a:avLst/>
                            <a:gdLst/>
                            <a:ahLst/>
                            <a:cxnLst/>
                            <a:rect l="l" t="t" r="r" b="b"/>
                            <a:pathLst>
                              <a:path w="189230" h="269875">
                                <a:moveTo>
                                  <a:pt x="94431" y="269804"/>
                                </a:moveTo>
                                <a:lnTo>
                                  <a:pt x="79676" y="252361"/>
                                </a:lnTo>
                                <a:lnTo>
                                  <a:pt x="47215" y="208676"/>
                                </a:lnTo>
                                <a:lnTo>
                                  <a:pt x="14754" y="151712"/>
                                </a:lnTo>
                                <a:lnTo>
                                  <a:pt x="0" y="94431"/>
                                </a:lnTo>
                                <a:lnTo>
                                  <a:pt x="7413" y="57651"/>
                                </a:lnTo>
                                <a:lnTo>
                                  <a:pt x="27638" y="27638"/>
                                </a:lnTo>
                                <a:lnTo>
                                  <a:pt x="57651" y="7413"/>
                                </a:lnTo>
                                <a:lnTo>
                                  <a:pt x="94431" y="0"/>
                                </a:lnTo>
                                <a:lnTo>
                                  <a:pt x="131211" y="7413"/>
                                </a:lnTo>
                                <a:lnTo>
                                  <a:pt x="161224" y="27638"/>
                                </a:lnTo>
                                <a:lnTo>
                                  <a:pt x="181449" y="57651"/>
                                </a:lnTo>
                                <a:lnTo>
                                  <a:pt x="182065" y="60705"/>
                                </a:lnTo>
                                <a:lnTo>
                                  <a:pt x="94431" y="60705"/>
                                </a:lnTo>
                                <a:lnTo>
                                  <a:pt x="87821" y="61359"/>
                                </a:lnTo>
                                <a:lnTo>
                                  <a:pt x="60705" y="94431"/>
                                </a:lnTo>
                                <a:lnTo>
                                  <a:pt x="61359" y="101041"/>
                                </a:lnTo>
                                <a:lnTo>
                                  <a:pt x="94431" y="128156"/>
                                </a:lnTo>
                                <a:lnTo>
                                  <a:pt x="180175" y="128156"/>
                                </a:lnTo>
                                <a:lnTo>
                                  <a:pt x="174107" y="151712"/>
                                </a:lnTo>
                                <a:lnTo>
                                  <a:pt x="141647" y="208676"/>
                                </a:lnTo>
                                <a:lnTo>
                                  <a:pt x="109186" y="252361"/>
                                </a:lnTo>
                                <a:lnTo>
                                  <a:pt x="94431" y="269804"/>
                                </a:lnTo>
                                <a:close/>
                              </a:path>
                              <a:path w="189230" h="269875">
                                <a:moveTo>
                                  <a:pt x="180175" y="128156"/>
                                </a:moveTo>
                                <a:lnTo>
                                  <a:pt x="94431" y="128156"/>
                                </a:lnTo>
                                <a:lnTo>
                                  <a:pt x="101041" y="127502"/>
                                </a:lnTo>
                                <a:lnTo>
                                  <a:pt x="107337" y="125589"/>
                                </a:lnTo>
                                <a:lnTo>
                                  <a:pt x="128156" y="94431"/>
                                </a:lnTo>
                                <a:lnTo>
                                  <a:pt x="127502" y="87821"/>
                                </a:lnTo>
                                <a:lnTo>
                                  <a:pt x="94431" y="60705"/>
                                </a:lnTo>
                                <a:lnTo>
                                  <a:pt x="182065" y="60705"/>
                                </a:lnTo>
                                <a:lnTo>
                                  <a:pt x="188862" y="94431"/>
                                </a:lnTo>
                                <a:lnTo>
                                  <a:pt x="180175" y="128156"/>
                                </a:lnTo>
                                <a:close/>
                              </a:path>
                            </a:pathLst>
                          </a:custGeom>
                          <a:solidFill>
                            <a:srgbClr val="24560F"/>
                          </a:solidFill>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602385" y="3552825"/>
                            <a:ext cx="224280" cy="219074"/>
                          </a:xfrm>
                          <a:prstGeom prst="rect">
                            <a:avLst/>
                          </a:prstGeom>
                        </pic:spPr>
                      </pic:pic>
                      <pic:pic>
                        <pic:nvPicPr>
                          <pic:cNvPr id="7" name="Image 7"/>
                          <pic:cNvPicPr/>
                        </pic:nvPicPr>
                        <pic:blipFill>
                          <a:blip r:embed="rId7" cstate="print"/>
                          <a:stretch>
                            <a:fillRect/>
                          </a:stretch>
                        </pic:blipFill>
                        <pic:spPr>
                          <a:xfrm>
                            <a:off x="612022" y="3943350"/>
                            <a:ext cx="205001" cy="228599"/>
                          </a:xfrm>
                          <a:prstGeom prst="rect">
                            <a:avLst/>
                          </a:prstGeom>
                        </pic:spPr>
                      </pic:pic>
                      <wps:wsp>
                        <wps:cNvPr id="8" name="Graphic 8"/>
                        <wps:cNvSpPr/>
                        <wps:spPr>
                          <a:xfrm>
                            <a:off x="2800337" y="3057524"/>
                            <a:ext cx="4768215" cy="4181475"/>
                          </a:xfrm>
                          <a:custGeom>
                            <a:avLst/>
                            <a:gdLst/>
                            <a:ahLst/>
                            <a:cxnLst/>
                            <a:rect l="l" t="t" r="r" b="b"/>
                            <a:pathLst>
                              <a:path w="4768215" h="4181475">
                                <a:moveTo>
                                  <a:pt x="4767834" y="3895725"/>
                                </a:moveTo>
                                <a:lnTo>
                                  <a:pt x="142875" y="3895725"/>
                                </a:lnTo>
                                <a:lnTo>
                                  <a:pt x="135864" y="3895902"/>
                                </a:lnTo>
                                <a:lnTo>
                                  <a:pt x="94754" y="3904081"/>
                                </a:lnTo>
                                <a:lnTo>
                                  <a:pt x="57759" y="3923855"/>
                                </a:lnTo>
                                <a:lnTo>
                                  <a:pt x="28130" y="3953484"/>
                                </a:lnTo>
                                <a:lnTo>
                                  <a:pt x="8356" y="3990479"/>
                                </a:lnTo>
                                <a:lnTo>
                                  <a:pt x="177" y="4031589"/>
                                </a:lnTo>
                                <a:lnTo>
                                  <a:pt x="0" y="4038600"/>
                                </a:lnTo>
                                <a:lnTo>
                                  <a:pt x="177" y="4045623"/>
                                </a:lnTo>
                                <a:lnTo>
                                  <a:pt x="8356" y="4086733"/>
                                </a:lnTo>
                                <a:lnTo>
                                  <a:pt x="28130" y="4123728"/>
                                </a:lnTo>
                                <a:lnTo>
                                  <a:pt x="57759" y="4153357"/>
                                </a:lnTo>
                                <a:lnTo>
                                  <a:pt x="94754" y="4173131"/>
                                </a:lnTo>
                                <a:lnTo>
                                  <a:pt x="135864" y="4181310"/>
                                </a:lnTo>
                                <a:lnTo>
                                  <a:pt x="142875" y="4181475"/>
                                </a:lnTo>
                                <a:lnTo>
                                  <a:pt x="4767834" y="4181475"/>
                                </a:lnTo>
                                <a:lnTo>
                                  <a:pt x="4767834" y="3895725"/>
                                </a:lnTo>
                                <a:close/>
                              </a:path>
                              <a:path w="4768215" h="4181475">
                                <a:moveTo>
                                  <a:pt x="4767834" y="0"/>
                                </a:moveTo>
                                <a:lnTo>
                                  <a:pt x="138112" y="0"/>
                                </a:lnTo>
                                <a:lnTo>
                                  <a:pt x="131330" y="177"/>
                                </a:lnTo>
                                <a:lnTo>
                                  <a:pt x="91592" y="8077"/>
                                </a:lnTo>
                                <a:lnTo>
                                  <a:pt x="55841" y="27190"/>
                                </a:lnTo>
                                <a:lnTo>
                                  <a:pt x="27190" y="55841"/>
                                </a:lnTo>
                                <a:lnTo>
                                  <a:pt x="8077" y="91592"/>
                                </a:lnTo>
                                <a:lnTo>
                                  <a:pt x="177" y="131330"/>
                                </a:lnTo>
                                <a:lnTo>
                                  <a:pt x="0" y="138112"/>
                                </a:lnTo>
                                <a:lnTo>
                                  <a:pt x="177" y="144907"/>
                                </a:lnTo>
                                <a:lnTo>
                                  <a:pt x="8077" y="184645"/>
                                </a:lnTo>
                                <a:lnTo>
                                  <a:pt x="27190" y="220395"/>
                                </a:lnTo>
                                <a:lnTo>
                                  <a:pt x="55841" y="249047"/>
                                </a:lnTo>
                                <a:lnTo>
                                  <a:pt x="91592" y="268160"/>
                                </a:lnTo>
                                <a:lnTo>
                                  <a:pt x="131330" y="276059"/>
                                </a:lnTo>
                                <a:lnTo>
                                  <a:pt x="138112" y="276225"/>
                                </a:lnTo>
                                <a:lnTo>
                                  <a:pt x="4767834" y="276225"/>
                                </a:lnTo>
                                <a:lnTo>
                                  <a:pt x="4767834" y="0"/>
                                </a:lnTo>
                                <a:close/>
                              </a:path>
                            </a:pathLst>
                          </a:custGeom>
                          <a:solidFill>
                            <a:srgbClr val="24560F">
                              <a:alpha val="50199"/>
                            </a:srgbClr>
                          </a:solidFill>
                        </wps:spPr>
                        <wps:bodyPr wrap="square" lIns="0" tIns="0" rIns="0" bIns="0" rtlCol="0">
                          <a:prstTxWarp prst="textNoShape">
                            <a:avLst/>
                          </a:prstTxWarp>
                          <a:noAutofit/>
                        </wps:bodyPr>
                      </wps:wsp>
                      <pic:pic>
                        <pic:nvPicPr>
                          <pic:cNvPr id="9" name="Image 9"/>
                          <pic:cNvPicPr/>
                        </pic:nvPicPr>
                        <pic:blipFill>
                          <a:blip r:embed="rId8" cstate="print"/>
                          <a:stretch>
                            <a:fillRect/>
                          </a:stretch>
                        </pic:blipFill>
                        <pic:spPr>
                          <a:xfrm>
                            <a:off x="457200" y="422274"/>
                            <a:ext cx="2047874" cy="2044700"/>
                          </a:xfrm>
                          <a:prstGeom prst="rect">
                            <a:avLst/>
                          </a:prstGeom>
                        </pic:spPr>
                      </pic:pic>
                    </wpg:wgp>
                  </a:graphicData>
                </a:graphic>
              </wp:anchor>
            </w:drawing>
          </mc:Choice>
          <mc:Fallback>
            <w:pict>
              <v:group style="position:absolute;margin-left:0pt;margin-top:.000005pt;width:595.950pt;height:843pt;mso-position-horizontal-relative:page;mso-position-vertical-relative:page;z-index:-15777280" id="docshapegroup1" coordorigin="0,0" coordsize="11919,16860">
                <v:shape style="position:absolute;left:0;top:4545;width:4275;height:12315" id="docshape2" coordorigin="0,4545" coordsize="4275,12315" path="m4275,13035l390,13035,390,16860,4275,16860,4275,13035xm4275,4545l0,4545,0,4560,4275,4560,4275,4545xe" filled="true" fillcolor="#24560f" stroked="false">
                  <v:path arrowok="t"/>
                  <v:fill opacity="32899f" type="solid"/>
                </v:shape>
                <v:shape style="position:absolute;left:0;top:0;width:11919;height:4545" id="docshape3" coordorigin="0,0" coordsize="11919,4545" path="m390,0l0,0,0,4545,390,4545,390,0xm11918,0l4275,0,4275,4545,11918,4545,11918,0xe" filled="true" fillcolor="#24560f" stroked="false">
                  <v:path arrowok="t"/>
                  <v:fill type="solid"/>
                </v:shape>
                <v:shape style="position:absolute;left:389;top:0;width:3885;height:13035" id="docshape4" coordorigin="390,0" coordsize="3885,13035" path="m4275,4560l390,4560,390,13035,4275,13035,4275,4560xm4275,0l390,0,390,4545,4275,4545,4275,0xe" filled="true" fillcolor="#24560f" stroked="false">
                  <v:path arrowok="t"/>
                  <v:fill opacity="32899f" type="solid"/>
                </v:shape>
                <v:shape style="position:absolute;left:930;top:4900;width:298;height:425" id="docshape5" coordorigin="930,4901" coordsize="298,425" path="m1079,5326l1055,5298,1004,5229,953,5140,930,5049,942,4991,974,4944,1021,4912,1079,4901,1137,4912,1184,4944,1216,4991,1217,4996,1079,4996,1068,4997,1058,5000,1049,5005,1041,5012,1035,5020,1030,5029,1027,5039,1026,5049,1027,5060,1030,5070,1035,5079,1041,5087,1049,5094,1058,5098,1068,5101,1079,5103,1214,5103,1204,5140,1153,5229,1102,5298,1079,5326xm1214,5103l1079,5103,1089,5101,1099,5098,1108,5094,1116,5087,1123,5079,1128,5070,1131,5060,1132,5049,1131,5039,1128,5029,1123,5020,1116,5012,1108,5005,1099,5000,1089,4997,1079,4996,1217,4996,1227,5049,1214,5103xe" filled="true" fillcolor="#24560f" stroked="false">
                  <v:path arrowok="t"/>
                  <v:fill type="solid"/>
                </v:shape>
                <v:shape style="position:absolute;left:948;top:5595;width:354;height:345" type="#_x0000_t75" id="docshape6" stroked="false">
                  <v:imagedata r:id="rId6" o:title=""/>
                </v:shape>
                <v:shape style="position:absolute;left:963;top:6210;width:323;height:360" type="#_x0000_t75" id="docshape7" stroked="false">
                  <v:imagedata r:id="rId7" o:title=""/>
                </v:shape>
                <v:shape style="position:absolute;left:4409;top:4815;width:7509;height:6585" id="docshape8" coordorigin="4410,4815" coordsize="7509,6585" path="m11918,10950l4635,10950,4624,10950,4613,10951,4602,10952,4591,10954,4580,10957,4570,10960,4559,10963,4549,10967,4539,10972,4529,10977,4519,10982,4510,10988,4501,10994,4492,11001,4484,11008,4476,11016,4468,11024,4461,11032,4454,11041,4448,11050,4442,11059,4437,11069,4432,11079,4427,11089,4423,11099,4420,11110,4417,11120,4414,11131,4412,11142,4411,11153,4410,11164,4410,11175,4410,11186,4411,11197,4412,11208,4414,11219,4417,11230,4420,11240,4423,11251,4427,11261,4432,11271,4437,11281,4442,11291,4448,11300,4454,11309,4461,11318,4468,11326,4476,11334,4484,11342,4492,11349,4501,11356,4510,11362,4519,11368,4529,11373,4539,11378,4549,11383,4559,11387,4570,11390,4580,11393,4591,11396,4602,11398,4613,11399,4624,11400,4635,11400,11918,11400,11918,10950xm11918,4815l4627,4815,4617,4815,4606,4816,4596,4817,4585,4819,4575,4822,4564,4824,4554,4828,4544,4832,4534,4836,4525,4841,4516,4846,4507,4852,4498,4858,4490,4864,4481,4871,4474,4879,4466,4886,4459,4895,4453,4903,4447,4912,4441,4921,4436,4930,4431,4939,4427,4949,4423,4959,4419,4969,4417,4980,4414,4990,4412,5001,4411,5011,4410,5022,4410,5032,4410,5043,4411,5054,4412,5064,4414,5075,4417,5085,4419,5096,4423,5106,4427,5116,4431,5126,4436,5135,4441,5144,4447,5153,4453,5162,4459,5170,4466,5179,4474,5186,4481,5194,4490,5201,4498,5207,4507,5213,4516,5219,4525,5224,4534,5229,4544,5233,4554,5237,4564,5241,4575,5243,4585,5246,4596,5248,4606,5249,4617,5250,4627,5250,11918,5250,11918,4815xe" filled="true" fillcolor="#24560f" stroked="false">
                  <v:path arrowok="t"/>
                  <v:fill opacity="32899f" type="solid"/>
                </v:shape>
                <v:shape style="position:absolute;left:720;top:665;width:3225;height:3220" type="#_x0000_t75" id="docshape9" stroked="false">
                  <v:imagedata r:id="rId8" o:title=""/>
                </v:shape>
                <w10:wrap type="none"/>
              </v:group>
            </w:pict>
          </mc:Fallback>
        </mc:AlternateContent>
      </w:r>
      <w:r>
        <w:rPr>
          <w:w w:val="105"/>
          <w:sz w:val="18"/>
        </w:rPr>
        <w:t>Certified Public Accountant (CPA), Georgia State Board of</w:t>
      </w:r>
    </w:p>
    <w:p>
      <w:pPr>
        <w:spacing w:before="27"/>
        <w:ind w:left="661" w:right="0" w:firstLine="0"/>
        <w:jc w:val="left"/>
        <w:rPr>
          <w:sz w:val="18"/>
        </w:rPr>
      </w:pPr>
      <w:r>
        <w:rPr>
          <w:w w:val="105"/>
          <w:sz w:val="18"/>
        </w:rPr>
        <w:t>Accountancy</w:t>
      </w:r>
      <w:r>
        <w:rPr>
          <w:spacing w:val="22"/>
          <w:w w:val="105"/>
          <w:sz w:val="18"/>
        </w:rPr>
        <w:t> </w:t>
      </w:r>
      <w:r>
        <w:rPr>
          <w:w w:val="105"/>
          <w:sz w:val="18"/>
        </w:rPr>
        <w:t>|</w:t>
      </w:r>
      <w:r>
        <w:rPr>
          <w:spacing w:val="22"/>
          <w:w w:val="105"/>
          <w:sz w:val="18"/>
        </w:rPr>
        <w:t> </w:t>
      </w:r>
      <w:r>
        <w:rPr>
          <w:spacing w:val="-4"/>
          <w:w w:val="105"/>
          <w:sz w:val="18"/>
        </w:rPr>
        <w:t>2016</w:t>
      </w:r>
    </w:p>
    <w:p>
      <w:pPr>
        <w:spacing w:before="109"/>
        <w:ind w:left="586" w:right="0" w:firstLine="0"/>
        <w:jc w:val="left"/>
        <w:rPr>
          <w:b/>
          <w:sz w:val="20"/>
        </w:rPr>
      </w:pPr>
      <w:r>
        <w:rPr/>
        <w:br w:type="column"/>
      </w:r>
      <w:r>
        <w:rPr>
          <w:b/>
          <w:color w:val="24560F"/>
          <w:spacing w:val="-2"/>
          <w:sz w:val="20"/>
        </w:rPr>
        <w:t>EDUCATION</w:t>
      </w:r>
    </w:p>
    <w:p>
      <w:pPr>
        <w:pStyle w:val="BodyText"/>
        <w:spacing w:before="78"/>
        <w:rPr>
          <w:b/>
        </w:rPr>
      </w:pPr>
    </w:p>
    <w:p>
      <w:pPr>
        <w:pStyle w:val="ListParagraph"/>
        <w:numPr>
          <w:ilvl w:val="1"/>
          <w:numId w:val="1"/>
        </w:numPr>
        <w:tabs>
          <w:tab w:pos="659" w:val="left" w:leader="none"/>
          <w:tab w:pos="661" w:val="left" w:leader="none"/>
        </w:tabs>
        <w:spacing w:line="216" w:lineRule="auto" w:before="0" w:after="0"/>
        <w:ind w:left="661" w:right="2995" w:hanging="298"/>
        <w:jc w:val="left"/>
        <w:rPr>
          <w:position w:val="-2"/>
          <w:sz w:val="31"/>
        </w:rPr>
      </w:pPr>
      <w:r>
        <w:rPr>
          <w:sz w:val="20"/>
        </w:rPr>
        <w:t>Bachelor of Science (B.S.) Accounting</w:t>
      </w:r>
      <w:r>
        <w:rPr>
          <w:spacing w:val="40"/>
          <w:sz w:val="20"/>
        </w:rPr>
        <w:t> </w:t>
      </w:r>
      <w:r>
        <w:rPr>
          <w:sz w:val="20"/>
        </w:rPr>
        <w:t>University</w:t>
      </w:r>
      <w:r>
        <w:rPr>
          <w:spacing w:val="34"/>
          <w:sz w:val="20"/>
        </w:rPr>
        <w:t> </w:t>
      </w:r>
      <w:r>
        <w:rPr>
          <w:sz w:val="20"/>
        </w:rPr>
        <w:t>of</w:t>
      </w:r>
      <w:r>
        <w:rPr>
          <w:spacing w:val="34"/>
          <w:sz w:val="20"/>
        </w:rPr>
        <w:t> </w:t>
      </w:r>
      <w:r>
        <w:rPr>
          <w:sz w:val="20"/>
        </w:rPr>
        <w:t>Georgia,</w:t>
      </w:r>
      <w:r>
        <w:rPr>
          <w:spacing w:val="34"/>
          <w:sz w:val="20"/>
        </w:rPr>
        <w:t> </w:t>
      </w:r>
      <w:r>
        <w:rPr>
          <w:sz w:val="20"/>
        </w:rPr>
        <w:t>Athens,</w:t>
      </w:r>
      <w:r>
        <w:rPr>
          <w:spacing w:val="34"/>
          <w:sz w:val="20"/>
        </w:rPr>
        <w:t> </w:t>
      </w:r>
      <w:r>
        <w:rPr>
          <w:sz w:val="20"/>
        </w:rPr>
        <w:t>GA</w:t>
      </w:r>
      <w:r>
        <w:rPr>
          <w:spacing w:val="34"/>
          <w:sz w:val="20"/>
        </w:rPr>
        <w:t> </w:t>
      </w:r>
      <w:r>
        <w:rPr>
          <w:sz w:val="20"/>
        </w:rPr>
        <w:t>|</w:t>
      </w:r>
      <w:r>
        <w:rPr>
          <w:spacing w:val="34"/>
          <w:sz w:val="20"/>
        </w:rPr>
        <w:t> </w:t>
      </w:r>
      <w:r>
        <w:rPr>
          <w:sz w:val="20"/>
        </w:rPr>
        <w:t>2016</w:t>
      </w:r>
    </w:p>
    <w:sectPr>
      <w:type w:val="continuous"/>
      <w:pgSz w:w="11920" w:h="16860"/>
      <w:pgMar w:top="880" w:bottom="280" w:left="566" w:right="141"/>
      <w:cols w:num="2" w:equalWidth="0">
        <w:col w:w="3299" w:space="403"/>
        <w:col w:w="751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00" w:hanging="298"/>
      </w:pPr>
      <w:rPr>
        <w:rFonts w:hint="default" w:ascii="Arial" w:hAnsi="Arial" w:eastAsia="Arial" w:cs="Arial"/>
        <w:b w:val="0"/>
        <w:bCs w:val="0"/>
        <w:i w:val="0"/>
        <w:iCs w:val="0"/>
        <w:spacing w:val="0"/>
        <w:w w:val="102"/>
        <w:position w:val="-2"/>
        <w:sz w:val="31"/>
        <w:szCs w:val="31"/>
        <w:lang w:val="en-US" w:eastAsia="en-US" w:bidi="ar-SA"/>
      </w:rPr>
    </w:lvl>
    <w:lvl w:ilvl="1">
      <w:start w:val="0"/>
      <w:numFmt w:val="bullet"/>
      <w:lvlText w:val="•"/>
      <w:lvlJc w:val="left"/>
      <w:pPr>
        <w:ind w:left="661" w:hanging="298"/>
      </w:pPr>
      <w:rPr>
        <w:rFonts w:hint="default" w:ascii="Arial" w:hAnsi="Arial" w:eastAsia="Arial" w:cs="Arial"/>
        <w:spacing w:val="0"/>
        <w:w w:val="102"/>
        <w:lang w:val="en-US" w:eastAsia="en-US" w:bidi="ar-SA"/>
      </w:rPr>
    </w:lvl>
    <w:lvl w:ilvl="2">
      <w:start w:val="0"/>
      <w:numFmt w:val="bullet"/>
      <w:lvlText w:val="•"/>
      <w:lvlJc w:val="left"/>
      <w:pPr>
        <w:ind w:left="506" w:hanging="298"/>
      </w:pPr>
      <w:rPr>
        <w:rFonts w:hint="default"/>
        <w:lang w:val="en-US" w:eastAsia="en-US" w:bidi="ar-SA"/>
      </w:rPr>
    </w:lvl>
    <w:lvl w:ilvl="3">
      <w:start w:val="0"/>
      <w:numFmt w:val="bullet"/>
      <w:lvlText w:val="•"/>
      <w:lvlJc w:val="left"/>
      <w:pPr>
        <w:ind w:left="352" w:hanging="298"/>
      </w:pPr>
      <w:rPr>
        <w:rFonts w:hint="default"/>
        <w:lang w:val="en-US" w:eastAsia="en-US" w:bidi="ar-SA"/>
      </w:rPr>
    </w:lvl>
    <w:lvl w:ilvl="4">
      <w:start w:val="0"/>
      <w:numFmt w:val="bullet"/>
      <w:lvlText w:val="•"/>
      <w:lvlJc w:val="left"/>
      <w:pPr>
        <w:ind w:left="198" w:hanging="298"/>
      </w:pPr>
      <w:rPr>
        <w:rFonts w:hint="default"/>
        <w:lang w:val="en-US" w:eastAsia="en-US" w:bidi="ar-SA"/>
      </w:rPr>
    </w:lvl>
    <w:lvl w:ilvl="5">
      <w:start w:val="0"/>
      <w:numFmt w:val="bullet"/>
      <w:lvlText w:val="•"/>
      <w:lvlJc w:val="left"/>
      <w:pPr>
        <w:ind w:left="44" w:hanging="298"/>
      </w:pPr>
      <w:rPr>
        <w:rFonts w:hint="default"/>
        <w:lang w:val="en-US" w:eastAsia="en-US" w:bidi="ar-SA"/>
      </w:rPr>
    </w:lvl>
    <w:lvl w:ilvl="6">
      <w:start w:val="0"/>
      <w:numFmt w:val="bullet"/>
      <w:lvlText w:val="•"/>
      <w:lvlJc w:val="left"/>
      <w:pPr>
        <w:ind w:left="-109" w:hanging="298"/>
      </w:pPr>
      <w:rPr>
        <w:rFonts w:hint="default"/>
        <w:lang w:val="en-US" w:eastAsia="en-US" w:bidi="ar-SA"/>
      </w:rPr>
    </w:lvl>
    <w:lvl w:ilvl="7">
      <w:start w:val="0"/>
      <w:numFmt w:val="bullet"/>
      <w:lvlText w:val="•"/>
      <w:lvlJc w:val="left"/>
      <w:pPr>
        <w:ind w:left="-263" w:hanging="298"/>
      </w:pPr>
      <w:rPr>
        <w:rFonts w:hint="default"/>
        <w:lang w:val="en-US" w:eastAsia="en-US" w:bidi="ar-SA"/>
      </w:rPr>
    </w:lvl>
    <w:lvl w:ilvl="8">
      <w:start w:val="0"/>
      <w:numFmt w:val="bullet"/>
      <w:lvlText w:val="•"/>
      <w:lvlJc w:val="left"/>
      <w:pPr>
        <w:ind w:left="-417" w:hanging="29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03"/>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spacing w:before="2"/>
      <w:ind w:left="4065"/>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1"/>
      <w:ind w:left="363"/>
      <w:outlineLvl w:val="3"/>
    </w:pPr>
    <w:rPr>
      <w:rFonts w:ascii="Arial" w:hAnsi="Arial" w:eastAsia="Arial" w:cs="Arial"/>
      <w:sz w:val="20"/>
      <w:szCs w:val="20"/>
      <w:lang w:val="en-US" w:eastAsia="en-US" w:bidi="ar-SA"/>
    </w:rPr>
  </w:style>
  <w:style w:styleId="ListParagraph" w:type="paragraph">
    <w:name w:val="List Paragraph"/>
    <w:basedOn w:val="Normal"/>
    <w:uiPriority w:val="1"/>
    <w:qFormat/>
    <w:pPr>
      <w:ind w:left="661" w:right="38" w:hanging="29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ames.bennett@email.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2026-03-07T00:33:51Z</dcterms:created>
  <dcterms:modified xsi:type="dcterms:W3CDTF">2026-03-07T00:33:51Z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2026-03-07T00:00:00Z</vt:filetime>
  </property>
  <property fmtid="{D5CDD505-2E9C-101B-9397-08002B2CF9AE}" pid="3" name="Creator">
    <vt:lpwstr>Chromium</vt:lpwstr>
  </property>
  <property fmtid="{D5CDD505-2E9C-101B-9397-08002B2CF9AE}" pid="4" name="LastSaved">
    <vt:filetime>2026-03-07T00:00:00Z</vt:filetime>
  </property>
  <property fmtid="{D5CDD505-2E9C-101B-9397-08002B2CF9AE}" pid="5" name="Producer">
    <vt:lpwstr>Skia/PDF m121</vt:lpwstr>
  </property>
</Properties>
</file>