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rFonts w:ascii="Arial"/>
          <w:sz w:val="74"/>
        </w:rPr>
      </w:pPr>
      <w:r>
        <w:rPr>
          <w:rFonts w:ascii="Arial"/>
          <w:b/>
          <w:color w:val="FFFFFF"/>
          <w:spacing w:val="10"/>
          <w:sz w:val="74"/>
        </w:rPr>
        <w:t>Ryan</w:t>
      </w:r>
      <w:r>
        <w:rPr>
          <w:rFonts w:ascii="Arial"/>
          <w:b/>
          <w:color w:val="FFFFFF"/>
          <w:spacing w:val="31"/>
          <w:sz w:val="74"/>
        </w:rPr>
        <w:t> </w:t>
      </w:r>
      <w:r>
        <w:rPr>
          <w:rFonts w:ascii="Arial"/>
          <w:color w:val="FFFFFF"/>
          <w:spacing w:val="-2"/>
          <w:sz w:val="74"/>
        </w:rPr>
        <w:t>Yamamoto</w:t>
      </w:r>
    </w:p>
    <w:p>
      <w:pPr>
        <w:pStyle w:val="Heading2"/>
      </w:pPr>
      <w:r>
        <w:rPr>
          <w:color w:val="FFFFFF"/>
        </w:rPr>
        <w:t>Bilingual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Teacher</w:t>
      </w:r>
    </w:p>
    <w:p>
      <w:pPr>
        <w:spacing w:line="273" w:lineRule="auto" w:before="193"/>
        <w:ind w:left="448" w:right="357" w:firstLine="0"/>
        <w:jc w:val="left"/>
        <w:rPr>
          <w:rFonts w:ascii="Arial"/>
          <w:sz w:val="16"/>
        </w:rPr>
      </w:pPr>
      <w:r>
        <w:rPr>
          <w:rFonts w:ascii="Arial"/>
          <w:color w:val="FFFFFF"/>
          <w:w w:val="105"/>
          <w:sz w:val="16"/>
        </w:rPr>
        <w:t>Experienced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bilingual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educator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with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8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years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of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proven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track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record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in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dual-language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instruction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and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English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learner</w:t>
      </w:r>
      <w:r>
        <w:rPr>
          <w:rFonts w:ascii="Arial"/>
          <w:color w:val="FFFFFF"/>
          <w:spacing w:val="29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development. Expertise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in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sheltered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instruction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protocols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(SIOP)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and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data-driven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differentiation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strategies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that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consistently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improve</w:t>
      </w:r>
      <w:r>
        <w:rPr>
          <w:rFonts w:ascii="Arial"/>
          <w:color w:val="FFFFFF"/>
          <w:spacing w:val="37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student language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proficiency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outcomes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by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25-30%.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Skilled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in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family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engagement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and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culturally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responsive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pedagogy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to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build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strong</w:t>
      </w:r>
      <w:r>
        <w:rPr>
          <w:rFonts w:ascii="Arial"/>
          <w:color w:val="FFFFFF"/>
          <w:spacing w:val="21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home-school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partnerships.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Proficient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in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bilingual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assessment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tools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and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academic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language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development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across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content</w:t>
      </w:r>
      <w:r>
        <w:rPr>
          <w:rFonts w:ascii="Arial"/>
          <w:color w:val="FFFFFF"/>
          <w:spacing w:val="35"/>
          <w:w w:val="105"/>
          <w:sz w:val="16"/>
        </w:rPr>
        <w:t> </w:t>
      </w:r>
      <w:r>
        <w:rPr>
          <w:rFonts w:ascii="Arial"/>
          <w:color w:val="FFFFFF"/>
          <w:w w:val="105"/>
          <w:sz w:val="16"/>
        </w:rPr>
        <w:t>areas.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1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2"/>
        <w:rPr>
          <w:rFonts w:ascii="Arial"/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2"/>
        <w:ind w:left="58" w:right="0" w:firstLine="0"/>
        <w:jc w:val="lef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mallCaps/>
          <w:color w:val="8259B0"/>
          <w:spacing w:val="4"/>
          <w:w w:val="90"/>
          <w:sz w:val="28"/>
        </w:rPr>
        <w:t>Professional</w:t>
      </w:r>
      <w:r>
        <w:rPr>
          <w:rFonts w:ascii="Arial"/>
          <w:b/>
          <w:smallCaps/>
          <w:color w:val="8259B0"/>
          <w:spacing w:val="55"/>
          <w:sz w:val="28"/>
        </w:rPr>
        <w:t> </w:t>
      </w:r>
      <w:r>
        <w:rPr>
          <w:rFonts w:ascii="Arial"/>
          <w:b/>
          <w:smallCaps/>
          <w:color w:val="8259B0"/>
          <w:spacing w:val="-2"/>
          <w:w w:val="95"/>
          <w:sz w:val="28"/>
        </w:rPr>
        <w:t>Experience</w:t>
      </w:r>
    </w:p>
    <w:p>
      <w:pPr>
        <w:pStyle w:val="BodyText"/>
        <w:spacing w:before="29"/>
        <w:rPr>
          <w:rFonts w:ascii="Arial"/>
          <w:b/>
          <w:sz w:val="20"/>
        </w:rPr>
      </w:pPr>
    </w:p>
    <w:p>
      <w:pPr>
        <w:pStyle w:val="BodyText"/>
        <w:spacing w:line="266" w:lineRule="auto"/>
        <w:ind w:left="170" w:right="2123"/>
        <w:rPr>
          <w:rFonts w:ascii="Arial" w:hAnsi="Arial"/>
        </w:rPr>
      </w:pPr>
      <w:r>
        <w:rPr>
          <w:rFonts w:ascii="Arial" w:hAnsi="Arial"/>
        </w:rPr>
        <w:t>Library Media Specialist </w:t>
      </w:r>
      <w:r>
        <w:rPr>
          <w:position w:val="2"/>
        </w:rPr>
        <w:t>| </w:t>
      </w:r>
      <w:r>
        <w:rPr>
          <w:rFonts w:ascii="Arial" w:hAnsi="Arial"/>
        </w:rPr>
        <w:t>Jefferson Elementary, Albany, NY</w:t>
      </w:r>
      <w:r>
        <w:rPr>
          <w:rFonts w:ascii="Arial" w:hAnsi="Arial"/>
          <w:spacing w:val="80"/>
        </w:rPr>
        <w:t> </w:t>
      </w:r>
      <w:r>
        <w:rPr>
          <w:rFonts w:ascii="Arial" w:hAnsi="Arial"/>
        </w:rPr>
        <w:t>September 2020 – Present</w:t>
      </w:r>
    </w:p>
    <w:p>
      <w:pPr>
        <w:pStyle w:val="BodyText"/>
        <w:spacing w:after="0" w:line="266" w:lineRule="auto"/>
        <w:rPr>
          <w:rFonts w:ascii="Arial" w:hAnsi="Arial"/>
        </w:rPr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71"/>
        <w:ind w:left="597"/>
        <w:rPr>
          <w:rFonts w:ascii="Arial"/>
        </w:rPr>
      </w:pPr>
      <w:r>
        <w:rPr>
          <w:rFonts w:ascii="Arial"/>
          <w:color w:val="424242"/>
        </w:rPr>
        <w:t>(914)</w:t>
      </w:r>
      <w:r>
        <w:rPr>
          <w:rFonts w:ascii="Arial"/>
          <w:color w:val="424242"/>
          <w:spacing w:val="16"/>
        </w:rPr>
        <w:t> </w:t>
      </w:r>
      <w:r>
        <w:rPr>
          <w:rFonts w:ascii="Arial"/>
          <w:color w:val="424242"/>
        </w:rPr>
        <w:t>555-</w:t>
      </w:r>
      <w:r>
        <w:rPr>
          <w:rFonts w:ascii="Arial"/>
          <w:color w:val="424242"/>
          <w:spacing w:val="-4"/>
        </w:rPr>
        <w:t>3322</w:t>
      </w:r>
    </w:p>
    <w:p>
      <w:pPr>
        <w:pStyle w:val="BodyText"/>
        <w:spacing w:before="96"/>
        <w:rPr>
          <w:rFonts w:ascii="Arial"/>
        </w:rPr>
      </w:pPr>
    </w:p>
    <w:p>
      <w:pPr>
        <w:pStyle w:val="BodyText"/>
        <w:spacing w:line="626" w:lineRule="auto"/>
        <w:ind w:left="597" w:right="624"/>
        <w:rPr>
          <w:rFonts w:ascii="Arial"/>
        </w:rPr>
      </w:pPr>
      <w:hyperlink r:id="rId5">
        <w:r>
          <w:rPr>
            <w:rFonts w:ascii="Arial"/>
            <w:color w:val="424242"/>
            <w:spacing w:val="-2"/>
            <w:w w:val="105"/>
          </w:rPr>
          <w:t>logan.hall@email.com</w:t>
        </w:r>
      </w:hyperlink>
      <w:r>
        <w:rPr>
          <w:rFonts w:ascii="Arial"/>
          <w:color w:val="424242"/>
          <w:spacing w:val="-2"/>
          <w:w w:val="105"/>
        </w:rPr>
        <w:t> </w:t>
      </w:r>
      <w:r>
        <w:rPr>
          <w:rFonts w:ascii="Arial"/>
          <w:color w:val="424242"/>
          <w:w w:val="105"/>
        </w:rPr>
        <w:t>LinkedIn | Portfolio</w:t>
      </w:r>
      <w:r>
        <w:rPr>
          <w:rFonts w:ascii="Arial"/>
          <w:color w:val="424242"/>
          <w:spacing w:val="40"/>
          <w:w w:val="105"/>
        </w:rPr>
        <w:t> </w:t>
      </w:r>
      <w:r>
        <w:rPr>
          <w:rFonts w:ascii="Arial"/>
          <w:color w:val="424242"/>
          <w:spacing w:val="-2"/>
          <w:w w:val="105"/>
        </w:rPr>
        <w:t>San</w:t>
      </w:r>
      <w:r>
        <w:rPr>
          <w:rFonts w:ascii="Arial"/>
          <w:color w:val="424242"/>
          <w:spacing w:val="-12"/>
          <w:w w:val="105"/>
        </w:rPr>
        <w:t> </w:t>
      </w:r>
      <w:r>
        <w:rPr>
          <w:rFonts w:ascii="Arial"/>
          <w:color w:val="424242"/>
          <w:spacing w:val="-2"/>
          <w:w w:val="105"/>
        </w:rPr>
        <w:t>Antonio,</w:t>
      </w:r>
      <w:r>
        <w:rPr>
          <w:rFonts w:ascii="Arial"/>
          <w:color w:val="424242"/>
          <w:spacing w:val="-11"/>
          <w:w w:val="105"/>
        </w:rPr>
        <w:t> </w:t>
      </w:r>
      <w:r>
        <w:rPr>
          <w:rFonts w:ascii="Arial"/>
          <w:color w:val="424242"/>
          <w:spacing w:val="-2"/>
          <w:w w:val="105"/>
        </w:rPr>
        <w:t>TX</w:t>
      </w:r>
      <w:r>
        <w:rPr>
          <w:rFonts w:ascii="Arial"/>
          <w:color w:val="424242"/>
          <w:spacing w:val="-11"/>
          <w:w w:val="105"/>
        </w:rPr>
        <w:t> </w:t>
      </w:r>
      <w:r>
        <w:rPr>
          <w:rFonts w:ascii="Arial"/>
          <w:color w:val="424242"/>
          <w:spacing w:val="-2"/>
          <w:w w:val="105"/>
        </w:rPr>
        <w:t>78205</w:t>
      </w:r>
    </w:p>
    <w:p>
      <w:pPr>
        <w:pStyle w:val="Heading1"/>
        <w:spacing w:before="116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0"/>
        <w:rPr>
          <w:rFonts w:ascii="Arial"/>
          <w:b/>
          <w:sz w:val="20"/>
        </w:rPr>
      </w:pPr>
    </w:p>
    <w:p>
      <w:pPr>
        <w:spacing w:line="273" w:lineRule="auto" w:before="1"/>
        <w:ind w:left="170" w:right="0" w:firstLine="0"/>
        <w:jc w:val="left"/>
        <w:rPr>
          <w:rFonts w:ascii="Arial"/>
          <w:sz w:val="16"/>
        </w:rPr>
      </w:pPr>
      <w:r>
        <w:rPr>
          <w:rFonts w:ascii="Arial"/>
          <w:color w:val="424242"/>
          <w:w w:val="105"/>
          <w:sz w:val="16"/>
        </w:rPr>
        <w:t>Master of Library and Information </w:t>
      </w:r>
      <w:r>
        <w:rPr>
          <w:rFonts w:ascii="Arial"/>
          <w:color w:val="424242"/>
          <w:spacing w:val="-2"/>
          <w:w w:val="105"/>
          <w:sz w:val="16"/>
        </w:rPr>
        <w:t>Science</w:t>
      </w:r>
    </w:p>
    <w:p>
      <w:pPr>
        <w:spacing w:before="0"/>
        <w:ind w:left="170" w:right="0" w:firstLine="0"/>
        <w:jc w:val="left"/>
        <w:rPr>
          <w:rFonts w:ascii="Arial"/>
          <w:sz w:val="16"/>
        </w:rPr>
      </w:pPr>
      <w:r>
        <w:rPr>
          <w:rFonts w:ascii="Arial"/>
          <w:color w:val="424242"/>
          <w:w w:val="105"/>
          <w:sz w:val="16"/>
        </w:rPr>
        <w:t>University</w:t>
      </w:r>
      <w:r>
        <w:rPr>
          <w:rFonts w:ascii="Arial"/>
          <w:color w:val="424242"/>
          <w:spacing w:val="17"/>
          <w:w w:val="105"/>
          <w:sz w:val="16"/>
        </w:rPr>
        <w:t> </w:t>
      </w:r>
      <w:r>
        <w:rPr>
          <w:rFonts w:ascii="Arial"/>
          <w:color w:val="424242"/>
          <w:w w:val="105"/>
          <w:sz w:val="16"/>
        </w:rPr>
        <w:t>at</w:t>
      </w:r>
      <w:r>
        <w:rPr>
          <w:rFonts w:ascii="Arial"/>
          <w:color w:val="424242"/>
          <w:spacing w:val="6"/>
          <w:w w:val="105"/>
          <w:sz w:val="16"/>
        </w:rPr>
        <w:t> </w:t>
      </w:r>
      <w:r>
        <w:rPr>
          <w:rFonts w:ascii="Arial"/>
          <w:color w:val="424242"/>
          <w:w w:val="105"/>
          <w:sz w:val="16"/>
        </w:rPr>
        <w:t>Albany</w:t>
      </w:r>
      <w:r>
        <w:rPr>
          <w:rFonts w:ascii="Arial"/>
          <w:color w:val="424242"/>
          <w:spacing w:val="17"/>
          <w:w w:val="105"/>
          <w:sz w:val="16"/>
        </w:rPr>
        <w:t> </w:t>
      </w:r>
      <w:r>
        <w:rPr>
          <w:rFonts w:ascii="Arial"/>
          <w:color w:val="424242"/>
          <w:spacing w:val="-2"/>
          <w:w w:val="105"/>
          <w:sz w:val="16"/>
        </w:rPr>
        <w:t>(SUNY)</w:t>
      </w:r>
    </w:p>
    <w:p>
      <w:pPr>
        <w:pStyle w:val="BodyText"/>
        <w:spacing w:before="67"/>
        <w:rPr>
          <w:rFonts w:ascii="Arial"/>
          <w:sz w:val="16"/>
        </w:rPr>
      </w:pPr>
    </w:p>
    <w:p>
      <w:pPr>
        <w:spacing w:line="273" w:lineRule="auto" w:before="0"/>
        <w:ind w:left="467" w:right="0" w:firstLine="0"/>
        <w:jc w:val="left"/>
        <w:rPr>
          <w:rFonts w:ascii="Arial"/>
          <w:sz w:val="16"/>
        </w:rPr>
      </w:pPr>
      <w:r>
        <w:rPr>
          <w:rFonts w:ascii="Arial"/>
          <w:color w:val="424242"/>
          <w:w w:val="105"/>
          <w:sz w:val="16"/>
        </w:rPr>
        <w:t>Relevant Coursework: Information Organization, Youth Services, Collection Development, Educational Technology, Research Methods, Information Literacy </w:t>
      </w:r>
      <w:r>
        <w:rPr>
          <w:rFonts w:ascii="Arial"/>
          <w:color w:val="424242"/>
          <w:spacing w:val="-2"/>
          <w:w w:val="105"/>
          <w:sz w:val="16"/>
        </w:rPr>
        <w:t>Instruction</w:t>
      </w:r>
    </w:p>
    <w:p>
      <w:pPr>
        <w:pStyle w:val="BodyText"/>
        <w:spacing w:before="102"/>
        <w:rPr>
          <w:rFonts w:ascii="Arial"/>
          <w:sz w:val="16"/>
        </w:rPr>
      </w:pPr>
    </w:p>
    <w:p>
      <w:pPr>
        <w:spacing w:line="273" w:lineRule="auto" w:before="1"/>
        <w:ind w:left="170" w:right="555" w:firstLine="0"/>
        <w:jc w:val="left"/>
        <w:rPr>
          <w:rFonts w:ascii="Arial"/>
          <w:sz w:val="16"/>
        </w:rPr>
      </w:pPr>
      <w:r>
        <w:rPr>
          <w:rFonts w:ascii="Arial"/>
          <w:color w:val="424242"/>
          <w:w w:val="105"/>
          <w:sz w:val="16"/>
        </w:rPr>
        <w:t>Bachelor of Arts in English Ithaca College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29"/>
        <w:rPr>
          <w:rFonts w:ascii="Arial"/>
          <w:sz w:val="16"/>
        </w:rPr>
      </w:pPr>
    </w:p>
    <w:p>
      <w:pPr>
        <w:pStyle w:val="Heading1"/>
        <w:spacing w:before="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94" w:lineRule="auto" w:before="105" w:after="0"/>
        <w:ind w:left="355" w:right="144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 comprehensive library operations serving 400+ K-8 students 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95% circulation efficiency, including automated checkout systems, inventory</w:t>
      </w:r>
    </w:p>
    <w:p>
      <w:pPr>
        <w:pStyle w:val="BodyText"/>
        <w:spacing w:before="15"/>
        <w:ind w:left="355"/>
      </w:pPr>
      <w:r>
        <w:rPr>
          <w:w w:val="105"/>
        </w:rPr>
        <w:t>management,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technical</w:t>
      </w:r>
      <w:r>
        <w:rPr>
          <w:spacing w:val="27"/>
          <w:w w:val="105"/>
        </w:rPr>
        <w:t> </w:t>
      </w:r>
      <w:r>
        <w:rPr>
          <w:w w:val="105"/>
        </w:rPr>
        <w:t>support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94" w:lineRule="auto" w:before="98" w:after="0"/>
        <w:ind w:left="355" w:right="483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Designed and delivered weekly research skills curriculum to 18 classes,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resulting in 35% improvement in student information literacy assessment</w:t>
      </w:r>
    </w:p>
    <w:p>
      <w:pPr>
        <w:pStyle w:val="BodyText"/>
        <w:spacing w:before="15"/>
        <w:ind w:left="355"/>
      </w:pPr>
      <w:r>
        <w:rPr>
          <w:w w:val="110"/>
        </w:rPr>
        <w:t>scores</w:t>
      </w:r>
      <w:r>
        <w:rPr>
          <w:spacing w:val="3"/>
          <w:w w:val="110"/>
        </w:rPr>
        <w:t> </w:t>
      </w:r>
      <w:r>
        <w:rPr>
          <w:w w:val="110"/>
        </w:rPr>
        <w:t>over</w:t>
      </w:r>
      <w:r>
        <w:rPr>
          <w:spacing w:val="3"/>
          <w:w w:val="110"/>
        </w:rPr>
        <w:t> </w:t>
      </w:r>
      <w:r>
        <w:rPr>
          <w:w w:val="110"/>
        </w:rPr>
        <w:t>2</w:t>
      </w:r>
      <w:r>
        <w:rPr>
          <w:spacing w:val="3"/>
          <w:w w:val="110"/>
        </w:rPr>
        <w:t> </w:t>
      </w:r>
      <w:r>
        <w:rPr>
          <w:w w:val="110"/>
        </w:rPr>
        <w:t>academic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years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2" w:lineRule="auto" w:before="110" w:after="0"/>
        <w:ind w:left="355" w:right="290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Increased student reading engagement by 52% through implementation of gamified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challenges,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author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visit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interactive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book</w:t>
      </w:r>
    </w:p>
    <w:p>
      <w:pPr>
        <w:pStyle w:val="BodyText"/>
        <w:spacing w:before="32"/>
        <w:ind w:left="355"/>
      </w:pPr>
      <w:r>
        <w:rPr>
          <w:w w:val="105"/>
        </w:rPr>
        <w:t>displays</w:t>
      </w:r>
      <w:r>
        <w:rPr>
          <w:spacing w:val="32"/>
          <w:w w:val="105"/>
        </w:rPr>
        <w:t> </w:t>
      </w:r>
      <w:r>
        <w:rPr>
          <w:w w:val="105"/>
        </w:rPr>
        <w:t>reaching</w:t>
      </w:r>
      <w:r>
        <w:rPr>
          <w:spacing w:val="33"/>
          <w:w w:val="105"/>
        </w:rPr>
        <w:t> </w:t>
      </w:r>
      <w:r>
        <w:rPr>
          <w:w w:val="105"/>
        </w:rPr>
        <w:t>380+</w:t>
      </w:r>
      <w:r>
        <w:rPr>
          <w:spacing w:val="32"/>
          <w:w w:val="105"/>
        </w:rPr>
        <w:t> </w:t>
      </w:r>
      <w:r>
        <w:rPr>
          <w:w w:val="105"/>
        </w:rPr>
        <w:t>participants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annually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2" w:lineRule="auto" w:before="110" w:after="0"/>
        <w:ind w:left="355" w:right="249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Expanded collection diversity by acquiring 500+ culturally responsive titles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 $12,000 annual budget, achieving 20% increase in circulation of</w:t>
      </w:r>
    </w:p>
    <w:p>
      <w:pPr>
        <w:pStyle w:val="BodyText"/>
        <w:spacing w:before="32"/>
        <w:ind w:left="355"/>
      </w:pPr>
      <w:r>
        <w:rPr/>
        <w:t>multicultural</w:t>
      </w:r>
      <w:r>
        <w:rPr>
          <w:spacing w:val="57"/>
        </w:rPr>
        <w:t> </w:t>
      </w: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2" w:lineRule="auto" w:before="110" w:after="0"/>
        <w:ind w:left="355" w:right="186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Collaborated with 15 classroom teachers to integrate digital citizenship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lessons into core curriculum, impacting 100% of student population through</w:t>
      </w:r>
    </w:p>
    <w:p>
      <w:pPr>
        <w:pStyle w:val="BodyText"/>
        <w:spacing w:before="31"/>
        <w:ind w:left="355"/>
      </w:pPr>
      <w:r>
        <w:rPr>
          <w:spacing w:val="2"/>
          <w:w w:val="105"/>
        </w:rPr>
        <w:t>cross-curricular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31" w:lineRule="exact" w:before="33" w:after="0"/>
        <w:ind w:left="354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Coordinated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virtual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in-person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author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events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annually,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generating</w:t>
      </w:r>
    </w:p>
    <w:p>
      <w:pPr>
        <w:pStyle w:val="BodyText"/>
        <w:spacing w:line="192" w:lineRule="exact"/>
        <w:ind w:left="355"/>
      </w:pPr>
      <w:r>
        <w:rPr>
          <w:w w:val="105"/>
        </w:rPr>
        <w:t>$2,500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book</w:t>
      </w:r>
      <w:r>
        <w:rPr>
          <w:spacing w:val="11"/>
          <w:w w:val="105"/>
        </w:rPr>
        <w:t> </w:t>
      </w:r>
      <w:r>
        <w:rPr>
          <w:w w:val="105"/>
        </w:rPr>
        <w:t>fair</w:t>
      </w:r>
      <w:r>
        <w:rPr>
          <w:spacing w:val="11"/>
          <w:w w:val="105"/>
        </w:rPr>
        <w:t> </w:t>
      </w:r>
      <w:r>
        <w:rPr>
          <w:w w:val="105"/>
        </w:rPr>
        <w:t>revenue</w:t>
      </w:r>
      <w:r>
        <w:rPr>
          <w:spacing w:val="11"/>
          <w:w w:val="105"/>
        </w:rPr>
        <w:t> </w:t>
      </w:r>
      <w:r>
        <w:rPr>
          <w:w w:val="105"/>
        </w:rPr>
        <w:t>while</w:t>
      </w:r>
      <w:r>
        <w:rPr>
          <w:spacing w:val="11"/>
          <w:w w:val="105"/>
        </w:rPr>
        <w:t> </w:t>
      </w:r>
      <w:r>
        <w:rPr>
          <w:w w:val="105"/>
        </w:rPr>
        <w:t>exposing</w:t>
      </w:r>
      <w:r>
        <w:rPr>
          <w:spacing w:val="11"/>
          <w:w w:val="105"/>
        </w:rPr>
        <w:t> </w:t>
      </w:r>
      <w:r>
        <w:rPr>
          <w:w w:val="105"/>
        </w:rPr>
        <w:t>students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diverse</w:t>
      </w:r>
      <w:r>
        <w:rPr>
          <w:spacing w:val="11"/>
          <w:w w:val="105"/>
        </w:rPr>
        <w:t> </w:t>
      </w:r>
      <w:r>
        <w:rPr>
          <w:w w:val="105"/>
        </w:rPr>
        <w:t>literary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voices</w:t>
      </w:r>
    </w:p>
    <w:p>
      <w:pPr>
        <w:pStyle w:val="BodyText"/>
        <w:spacing w:before="22"/>
        <w:ind w:left="355"/>
      </w:pP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career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pathways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94" w:lineRule="auto" w:before="83" w:after="0"/>
        <w:ind w:left="355" w:right="441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Established makerspace programming utilizing 3D printers and coding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materials,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serving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120+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STEAM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learning</w:t>
      </w:r>
    </w:p>
    <w:p>
      <w:pPr>
        <w:pStyle w:val="BodyText"/>
        <w:spacing w:before="30"/>
        <w:ind w:left="355"/>
      </w:pPr>
      <w:r>
        <w:rPr>
          <w:w w:val="105"/>
        </w:rPr>
        <w:t>objectives</w:t>
      </w:r>
      <w:r>
        <w:rPr>
          <w:spacing w:val="36"/>
          <w:w w:val="105"/>
        </w:rPr>
        <w:t> </w:t>
      </w:r>
      <w:r>
        <w:rPr>
          <w:w w:val="105"/>
        </w:rPr>
        <w:t>across</w:t>
      </w:r>
      <w:r>
        <w:rPr>
          <w:spacing w:val="36"/>
          <w:w w:val="105"/>
        </w:rPr>
        <w:t> </w:t>
      </w:r>
      <w:r>
        <w:rPr>
          <w:w w:val="105"/>
        </w:rPr>
        <w:t>grade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levels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94" w:lineRule="auto" w:before="83" w:after="0"/>
        <w:ind w:left="355" w:right="541" w:hanging="298"/>
        <w:jc w:val="left"/>
        <w:rPr>
          <w:rFonts w:ascii="Arial" w:hAnsi="Arial"/>
          <w:position w:val="-4"/>
          <w:sz w:val="31"/>
        </w:rPr>
      </w:pPr>
      <w:r>
        <w:rPr>
          <w:sz w:val="18"/>
        </w:rPr>
        <w:t>Analyzed</w:t>
      </w:r>
      <w:r>
        <w:rPr>
          <w:spacing w:val="40"/>
          <w:sz w:val="18"/>
        </w:rPr>
        <w:t> </w:t>
      </w:r>
      <w:r>
        <w:rPr>
          <w:sz w:val="18"/>
        </w:rPr>
        <w:t>circulation</w:t>
      </w:r>
      <w:r>
        <w:rPr>
          <w:spacing w:val="40"/>
          <w:sz w:val="18"/>
        </w:rPr>
        <w:t> </w:t>
      </w:r>
      <w:r>
        <w:rPr>
          <w:sz w:val="18"/>
        </w:rPr>
        <w:t>data</w:t>
      </w:r>
      <w:r>
        <w:rPr>
          <w:spacing w:val="40"/>
          <w:sz w:val="18"/>
        </w:rPr>
        <w:t> </w:t>
      </w:r>
      <w:r>
        <w:rPr>
          <w:sz w:val="18"/>
        </w:rPr>
        <w:t>quarterly</w:t>
      </w:r>
      <w:r>
        <w:rPr>
          <w:spacing w:val="40"/>
          <w:sz w:val="18"/>
        </w:rPr>
        <w:t> </w:t>
      </w:r>
      <w:r>
        <w:rPr>
          <w:sz w:val="18"/>
        </w:rPr>
        <w:t>to</w:t>
      </w:r>
      <w:r>
        <w:rPr>
          <w:spacing w:val="40"/>
          <w:sz w:val="18"/>
        </w:rPr>
        <w:t> </w:t>
      </w:r>
      <w:r>
        <w:rPr>
          <w:sz w:val="18"/>
        </w:rPr>
        <w:t>inform</w:t>
      </w:r>
      <w:r>
        <w:rPr>
          <w:spacing w:val="40"/>
          <w:sz w:val="18"/>
        </w:rPr>
        <w:t> </w:t>
      </w:r>
      <w:r>
        <w:rPr>
          <w:sz w:val="18"/>
        </w:rPr>
        <w:t>collection</w:t>
      </w:r>
      <w:r>
        <w:rPr>
          <w:spacing w:val="40"/>
          <w:sz w:val="18"/>
        </w:rPr>
        <w:t> </w:t>
      </w:r>
      <w:r>
        <w:rPr>
          <w:sz w:val="18"/>
        </w:rPr>
        <w:t>development decisions,</w:t>
      </w:r>
      <w:r>
        <w:rPr>
          <w:spacing w:val="40"/>
          <w:sz w:val="18"/>
        </w:rPr>
        <w:t> </w:t>
      </w:r>
      <w:r>
        <w:rPr>
          <w:sz w:val="18"/>
        </w:rPr>
        <w:t>resulting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25%</w:t>
      </w:r>
      <w:r>
        <w:rPr>
          <w:spacing w:val="40"/>
          <w:sz w:val="18"/>
        </w:rPr>
        <w:t> </w:t>
      </w:r>
      <w:r>
        <w:rPr>
          <w:sz w:val="18"/>
        </w:rPr>
        <w:t>improvement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material</w:t>
      </w:r>
      <w:r>
        <w:rPr>
          <w:spacing w:val="40"/>
          <w:sz w:val="18"/>
        </w:rPr>
        <w:t> </w:t>
      </w:r>
      <w:r>
        <w:rPr>
          <w:sz w:val="18"/>
        </w:rPr>
        <w:t>utilization</w:t>
      </w:r>
      <w:r>
        <w:rPr>
          <w:spacing w:val="40"/>
          <w:sz w:val="18"/>
        </w:rPr>
        <w:t> </w:t>
      </w:r>
      <w:r>
        <w:rPr>
          <w:sz w:val="18"/>
        </w:rPr>
        <w:t>rates</w:t>
      </w:r>
      <w:r>
        <w:rPr>
          <w:spacing w:val="40"/>
          <w:sz w:val="18"/>
        </w:rPr>
        <w:t> </w:t>
      </w:r>
      <w:r>
        <w:rPr>
          <w:sz w:val="18"/>
        </w:rPr>
        <w:t>and</w:t>
      </w:r>
    </w:p>
    <w:p>
      <w:pPr>
        <w:pStyle w:val="BodyText"/>
        <w:spacing w:before="15"/>
        <w:ind w:left="355"/>
      </w:pPr>
      <w:r>
        <w:rPr>
          <w:w w:val="105"/>
        </w:rPr>
        <w:t>targeted</w:t>
      </w:r>
      <w:r>
        <w:rPr>
          <w:spacing w:val="21"/>
          <w:w w:val="105"/>
        </w:rPr>
        <w:t> </w:t>
      </w:r>
      <w:r>
        <w:rPr>
          <w:w w:val="105"/>
        </w:rPr>
        <w:t>weeding</w:t>
      </w:r>
      <w:r>
        <w:rPr>
          <w:spacing w:val="22"/>
          <w:w w:val="105"/>
        </w:rPr>
        <w:t> </w:t>
      </w:r>
      <w:r>
        <w:rPr>
          <w:w w:val="105"/>
        </w:rPr>
        <w:t>of</w:t>
      </w:r>
      <w:r>
        <w:rPr>
          <w:spacing w:val="22"/>
          <w:w w:val="105"/>
        </w:rPr>
        <w:t> </w:t>
      </w:r>
      <w:r>
        <w:rPr>
          <w:w w:val="105"/>
        </w:rPr>
        <w:t>underperforming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resources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3133" w:space="977"/>
            <w:col w:w="7102"/>
          </w:cols>
        </w:sectPr>
      </w:pPr>
    </w:p>
    <w:p>
      <w:pPr>
        <w:pStyle w:val="BodyText"/>
        <w:spacing w:before="10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0" w:after="0"/>
        <w:ind w:left="467" w:right="38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Dual-language instruction (50/50 and 90/10 models)</w:t>
      </w:r>
    </w:p>
    <w:p>
      <w:pPr>
        <w:pStyle w:val="BodyText"/>
        <w:spacing w:line="266" w:lineRule="auto" w:before="154"/>
        <w:ind w:left="170" w:right="2656"/>
        <w:rPr>
          <w:rFonts w:ascii="Arial" w:hAnsi="Arial"/>
        </w:rPr>
      </w:pPr>
      <w:r>
        <w:rPr/>
        <w:br w:type="column"/>
      </w:r>
      <w:r>
        <w:rPr>
          <w:rFonts w:ascii="Arial" w:hAnsi="Arial"/>
        </w:rPr>
        <w:t>Library Assistant </w:t>
      </w:r>
      <w:r>
        <w:rPr>
          <w:position w:val="2"/>
        </w:rPr>
        <w:t>| </w:t>
      </w:r>
      <w:r>
        <w:rPr>
          <w:rFonts w:ascii="Arial" w:hAnsi="Arial"/>
        </w:rPr>
        <w:t>Albany Public Schools, Albany, NY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August 2018 – June 2020</w:t>
      </w:r>
    </w:p>
    <w:p>
      <w:pPr>
        <w:pStyle w:val="BodyText"/>
        <w:spacing w:after="0" w:line="266" w:lineRule="auto"/>
        <w:rPr>
          <w:rFonts w:ascii="Arial" w:hAnsi="Arial"/>
        </w:rPr>
        <w:sectPr>
          <w:type w:val="continuous"/>
          <w:pgSz w:w="11920" w:h="16860"/>
          <w:pgMar w:top="820" w:bottom="280" w:left="425" w:right="283"/>
          <w:cols w:num="2" w:equalWidth="0">
            <w:col w:w="3031" w:space="801"/>
            <w:col w:w="7380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39" w:after="0"/>
        <w:ind w:left="467" w:right="124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10382248"/>
                            <a:ext cx="22669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23850">
                                <a:moveTo>
                                  <a:pt x="0" y="323849"/>
                                </a:moveTo>
                                <a:lnTo>
                                  <a:pt x="2266949" y="3238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52700">
                                <a:moveTo>
                                  <a:pt x="7568183" y="2552699"/>
                                </a:moveTo>
                                <a:lnTo>
                                  <a:pt x="0" y="2552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5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552699"/>
                            <a:ext cx="2266950" cy="782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829550">
                                <a:moveTo>
                                  <a:pt x="2266950" y="5124450"/>
                                </a:moveTo>
                                <a:lnTo>
                                  <a:pt x="0" y="5124450"/>
                                </a:lnTo>
                                <a:lnTo>
                                  <a:pt x="0" y="7829550"/>
                                </a:lnTo>
                                <a:lnTo>
                                  <a:pt x="2266950" y="7829550"/>
                                </a:lnTo>
                                <a:lnTo>
                                  <a:pt x="2266950" y="5124450"/>
                                </a:lnTo>
                                <a:close/>
                              </a:path>
                              <a:path w="2266950" h="7829550">
                                <a:moveTo>
                                  <a:pt x="2266950" y="2647950"/>
                                </a:moveTo>
                                <a:lnTo>
                                  <a:pt x="0" y="2647950"/>
                                </a:lnTo>
                                <a:lnTo>
                                  <a:pt x="0" y="4752975"/>
                                </a:lnTo>
                                <a:lnTo>
                                  <a:pt x="2266950" y="4752975"/>
                                </a:lnTo>
                                <a:lnTo>
                                  <a:pt x="2266950" y="2647950"/>
                                </a:lnTo>
                                <a:close/>
                              </a:path>
                              <a:path w="2266950" h="782955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2276475"/>
                                </a:lnTo>
                                <a:lnTo>
                                  <a:pt x="2266950" y="2276475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82955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9527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31927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4575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7718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41436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4767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82917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51968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730567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767181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800320" id="docshapegroup1" coordorigin="0,0" coordsize="11919,16860">
                <v:rect style="position:absolute;left:255;top:16350;width:3570;height:510" id="docshape2" filled="true" fillcolor="#8259b0" stroked="false">
                  <v:fill opacity="32899f" type="solid"/>
                </v:rect>
                <v:rect style="position:absolute;left:0;top:0;width:11919;height:4020" id="docshape3" filled="true" fillcolor="#424242" stroked="false">
                  <v:fill type="solid"/>
                </v:rect>
                <v:shape style="position:absolute;left:254;top:4020;width:3570;height:12330" id="docshape4" coordorigin="255,4020" coordsize="3570,12330" path="m3825,12090l255,12090,255,16350,3825,16350,3825,12090xm3825,8190l255,8190,255,11505,3825,11505,3825,8190xm3825,5235l255,5235,255,7605,3825,7605,3825,5235xm3825,4020l255,4020,255,4650,3825,4650,3825,4020xe" filled="true" fillcolor="#8259b0" stroked="false">
                  <v:path arrowok="t"/>
                  <v:fill opacity="32899f" type="solid"/>
                </v:shape>
                <v:rect style="position:absolute;left:0;top:4650;width:4020;height:585" id="docshape5" filled="true" fillcolor="#8259b0" stroked="false">
                  <v:fill type="solid"/>
                </v:rect>
                <v:shape style="position:absolute;left:3825;top:5227;width:197;height:404" type="#_x0000_t75" id="docshape6" stroked="false">
                  <v:imagedata r:id="rId6" o:title=""/>
                </v:shape>
                <v:shape style="position:absolute;left:600;top:5445;width:255;height:255" type="#_x0000_t75" id="docshape7" stroked="false">
                  <v:imagedata r:id="rId7" o:title=""/>
                </v:shape>
                <v:shape style="position:absolute;left:600;top:5940;width:255;height:300" type="#_x0000_t75" id="docshape8" stroked="false">
                  <v:imagedata r:id="rId8" o:title=""/>
                </v:shape>
                <v:shape style="position:absolute;left:600;top:6525;width:256;height:226" type="#_x0000_t75" id="docshape9" stroked="false">
                  <v:imagedata r:id="rId9" o:title=""/>
                </v:shape>
                <v:shape style="position:absolute;left:600;top:7050;width:255;height:255" type="#_x0000_t75" id="docshape10" stroked="false">
                  <v:imagedata r:id="rId10" o:title=""/>
                </v:shape>
                <v:rect style="position:absolute;left:0;top:7605;width:4020;height:585" id="docshape11" filled="true" fillcolor="#8259b0" stroked="false">
                  <v:fill type="solid"/>
                </v:rect>
                <v:shape style="position:absolute;left:3825;top:8184;width:197;height:404" type="#_x0000_t75" id="docshape12" stroked="false">
                  <v:imagedata r:id="rId11" o:title=""/>
                </v:shape>
                <v:rect style="position:absolute;left:0;top:11505;width:4020;height:585" id="docshape13" filled="true" fillcolor="#8259b0" stroked="false">
                  <v:fill type="solid"/>
                </v:rect>
                <v:shape style="position:absolute;left:3825;top:12081;width:197;height:404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424242"/>
          <w:w w:val="105"/>
          <w:sz w:val="16"/>
        </w:rPr>
        <w:t>Sheltered Instruction Observation Protocol (SIOP)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14" w:after="0"/>
        <w:ind w:left="467" w:right="38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Language scaffolding and</w:t>
      </w:r>
      <w:r>
        <w:rPr>
          <w:rFonts w:ascii="Arial" w:hAnsi="Arial"/>
          <w:color w:val="424242"/>
          <w:spacing w:val="40"/>
          <w:w w:val="105"/>
          <w:sz w:val="16"/>
        </w:rPr>
        <w:t> </w:t>
      </w:r>
      <w:r>
        <w:rPr>
          <w:rFonts w:ascii="Arial" w:hAnsi="Arial"/>
          <w:color w:val="424242"/>
          <w:w w:val="105"/>
          <w:sz w:val="16"/>
        </w:rPr>
        <w:t>academic vocabulary development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351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Bilingual assessment and data analysis (STAAR, TELPAS)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5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Culturally responsive teaching </w:t>
      </w:r>
      <w:r>
        <w:rPr>
          <w:rFonts w:ascii="Arial" w:hAnsi="Arial"/>
          <w:color w:val="424242"/>
          <w:spacing w:val="-2"/>
          <w:w w:val="105"/>
          <w:sz w:val="16"/>
        </w:rPr>
        <w:t>practices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852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Family engagement and community outreach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36" w:lineRule="exact" w:before="44" w:after="0"/>
        <w:ind w:left="466" w:right="0" w:hanging="296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Literacy</w:t>
      </w:r>
      <w:r>
        <w:rPr>
          <w:rFonts w:ascii="Arial" w:hAnsi="Arial"/>
          <w:color w:val="424242"/>
          <w:spacing w:val="14"/>
          <w:w w:val="105"/>
          <w:sz w:val="16"/>
        </w:rPr>
        <w:t> </w:t>
      </w:r>
      <w:r>
        <w:rPr>
          <w:rFonts w:ascii="Arial" w:hAnsi="Arial"/>
          <w:color w:val="424242"/>
          <w:w w:val="105"/>
          <w:sz w:val="16"/>
        </w:rPr>
        <w:t>development</w:t>
      </w:r>
      <w:r>
        <w:rPr>
          <w:rFonts w:ascii="Arial" w:hAnsi="Arial"/>
          <w:color w:val="424242"/>
          <w:spacing w:val="14"/>
          <w:w w:val="105"/>
          <w:sz w:val="16"/>
        </w:rPr>
        <w:t> </w:t>
      </w:r>
      <w:r>
        <w:rPr>
          <w:rFonts w:ascii="Arial" w:hAnsi="Arial"/>
          <w:color w:val="424242"/>
          <w:w w:val="105"/>
          <w:sz w:val="16"/>
        </w:rPr>
        <w:t>in</w:t>
      </w:r>
      <w:r>
        <w:rPr>
          <w:rFonts w:ascii="Arial" w:hAnsi="Arial"/>
          <w:color w:val="424242"/>
          <w:spacing w:val="14"/>
          <w:w w:val="105"/>
          <w:sz w:val="16"/>
        </w:rPr>
        <w:t> </w:t>
      </w:r>
      <w:r>
        <w:rPr>
          <w:rFonts w:ascii="Arial" w:hAnsi="Arial"/>
          <w:color w:val="424242"/>
          <w:w w:val="105"/>
          <w:sz w:val="16"/>
        </w:rPr>
        <w:t>L1</w:t>
      </w:r>
      <w:r>
        <w:rPr>
          <w:rFonts w:ascii="Arial" w:hAnsi="Arial"/>
          <w:color w:val="424242"/>
          <w:spacing w:val="15"/>
          <w:w w:val="105"/>
          <w:sz w:val="16"/>
        </w:rPr>
        <w:t> </w:t>
      </w:r>
      <w:r>
        <w:rPr>
          <w:rFonts w:ascii="Arial" w:hAnsi="Arial"/>
          <w:color w:val="424242"/>
          <w:w w:val="105"/>
          <w:sz w:val="16"/>
        </w:rPr>
        <w:t>and</w:t>
      </w:r>
      <w:r>
        <w:rPr>
          <w:rFonts w:ascii="Arial" w:hAnsi="Arial"/>
          <w:color w:val="424242"/>
          <w:spacing w:val="14"/>
          <w:w w:val="105"/>
          <w:sz w:val="16"/>
        </w:rPr>
        <w:t> </w:t>
      </w:r>
      <w:r>
        <w:rPr>
          <w:rFonts w:ascii="Arial" w:hAnsi="Arial"/>
          <w:color w:val="424242"/>
          <w:spacing w:val="-7"/>
          <w:w w:val="105"/>
          <w:sz w:val="16"/>
        </w:rPr>
        <w:t>L2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35" w:after="0"/>
        <w:ind w:left="467" w:right="574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Differentiated instruction for multilingual learners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94" w:lineRule="auto" w:before="44" w:after="0"/>
        <w:ind w:left="467" w:right="346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daily circulation operations for 3 elementary libraries serving 1,200+ students, maintaining 98% accuracy rate in material checkout and</w:t>
      </w:r>
    </w:p>
    <w:p>
      <w:pPr>
        <w:pStyle w:val="BodyText"/>
        <w:spacing w:before="31"/>
        <w:ind w:left="467"/>
      </w:pPr>
      <w:r>
        <w:rPr/>
        <w:t>return</w:t>
      </w:r>
      <w:r>
        <w:rPr>
          <w:spacing w:val="17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94" w:lineRule="auto" w:before="82" w:after="0"/>
        <w:ind w:left="467" w:right="100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Assisted 75+ students daily in locating age-appropriate materials through readers'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advisory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services,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voluntary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reading</w:t>
      </w:r>
    </w:p>
    <w:p>
      <w:pPr>
        <w:pStyle w:val="BodyText"/>
        <w:spacing w:before="16"/>
        <w:ind w:left="467"/>
      </w:pPr>
      <w:r>
        <w:rPr>
          <w:w w:val="105"/>
        </w:rPr>
        <w:t>across</w:t>
      </w:r>
      <w:r>
        <w:rPr>
          <w:spacing w:val="45"/>
          <w:w w:val="105"/>
        </w:rPr>
        <w:t> </w:t>
      </w:r>
      <w:r>
        <w:rPr>
          <w:w w:val="105"/>
        </w:rPr>
        <w:t>participating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schools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94" w:lineRule="auto" w:before="97" w:after="0"/>
        <w:ind w:left="467" w:right="563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Maintained organized media center environments through systematic shelving protocols and collection maintenance, ensuring 100% material</w:t>
      </w:r>
    </w:p>
    <w:p>
      <w:pPr>
        <w:pStyle w:val="BodyText"/>
        <w:spacing w:before="16"/>
        <w:ind w:left="467"/>
      </w:pPr>
      <w:r>
        <w:rPr>
          <w:w w:val="110"/>
        </w:rPr>
        <w:t>accessibility</w:t>
      </w:r>
      <w:r>
        <w:rPr>
          <w:spacing w:val="7"/>
          <w:w w:val="110"/>
        </w:rPr>
        <w:t> </w:t>
      </w:r>
      <w:r>
        <w:rPr>
          <w:w w:val="110"/>
        </w:rPr>
        <w:t>during</w:t>
      </w:r>
      <w:r>
        <w:rPr>
          <w:spacing w:val="7"/>
          <w:w w:val="110"/>
        </w:rPr>
        <w:t> </w:t>
      </w:r>
      <w:r>
        <w:rPr>
          <w:w w:val="110"/>
        </w:rPr>
        <w:t>peak</w:t>
      </w:r>
      <w:r>
        <w:rPr>
          <w:spacing w:val="7"/>
          <w:w w:val="110"/>
        </w:rPr>
        <w:t> </w:t>
      </w:r>
      <w:r>
        <w:rPr>
          <w:w w:val="110"/>
        </w:rPr>
        <w:t>usage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periods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94" w:lineRule="auto" w:before="97" w:after="0"/>
        <w:ind w:left="467" w:right="287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Supervised computer lab activities for 25+ students per session, enforcing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citizenship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policies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reduced</w:t>
      </w:r>
    </w:p>
    <w:p>
      <w:pPr>
        <w:pStyle w:val="BodyText"/>
        <w:spacing w:before="16"/>
        <w:ind w:left="467"/>
      </w:pPr>
      <w:r>
        <w:rPr>
          <w:w w:val="105"/>
        </w:rPr>
        <w:t>equipment</w:t>
      </w:r>
      <w:r>
        <w:rPr>
          <w:spacing w:val="13"/>
          <w:w w:val="105"/>
        </w:rPr>
        <w:t> </w:t>
      </w:r>
      <w:r>
        <w:rPr>
          <w:w w:val="105"/>
        </w:rPr>
        <w:t>downtime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20%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3185" w:space="814"/>
            <w:col w:w="7213"/>
          </w:cols>
        </w:sectPr>
      </w:pP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425" w:right="283"/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51" w:after="0"/>
        <w:ind w:left="467" w:right="38" w:hanging="298"/>
        <w:jc w:val="left"/>
        <w:rPr>
          <w:rFonts w:ascii="Arial" w:hAnsi="Arial"/>
          <w:color w:val="424242"/>
          <w:position w:val="-5"/>
          <w:sz w:val="31"/>
        </w:rPr>
      </w:pPr>
      <w:r>
        <w:rPr>
          <w:rFonts w:ascii="Arial" w:hAnsi="Arial"/>
          <w:color w:val="424242"/>
          <w:w w:val="105"/>
          <w:sz w:val="16"/>
        </w:rPr>
        <w:t>Educational technology integration (Google Classroom, Seesaw)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94" w:lineRule="auto" w:before="147" w:after="0"/>
        <w:ind w:left="467" w:right="101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Over 18 months, processed 2,500+ new acquisitions through cataloging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physical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workflows,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collection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expansion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initiatives</w:t>
      </w:r>
    </w:p>
    <w:p>
      <w:pPr>
        <w:pStyle w:val="BodyText"/>
        <w:spacing w:before="15"/>
        <w:ind w:left="467"/>
      </w:pPr>
      <w:r>
        <w:rPr/>
        <w:t>district-</w:t>
      </w:r>
      <w:r>
        <w:rPr>
          <w:spacing w:val="-4"/>
        </w:rPr>
        <w:t>wide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10" w:after="0"/>
        <w:ind w:left="467" w:right="141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Facilitated reading intervention sessions for struggling readers, working with 40+ students to improve comprehension skills and foster positive</w:t>
      </w:r>
    </w:p>
    <w:p>
      <w:pPr>
        <w:pStyle w:val="BodyText"/>
        <w:spacing w:before="32"/>
        <w:ind w:left="467"/>
      </w:pPr>
      <w:r>
        <w:rPr/>
        <w:t>relationships</w:t>
      </w:r>
      <w:r>
        <w:rPr>
          <w:spacing w:val="46"/>
        </w:rPr>
        <w:t> </w:t>
      </w:r>
      <w:r>
        <w:rPr/>
        <w:t>with</w:t>
      </w:r>
      <w:r>
        <w:rPr>
          <w:spacing w:val="47"/>
        </w:rPr>
        <w:t> </w:t>
      </w:r>
      <w:r>
        <w:rPr>
          <w:spacing w:val="-2"/>
        </w:rPr>
        <w:t>literature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3177" w:space="822"/>
            <w:col w:w="7213"/>
          </w:cols>
        </w:sectPr>
      </w:pPr>
    </w:p>
    <w:p>
      <w:pPr>
        <w:pStyle w:val="Heading1"/>
        <w:spacing w:before="240"/>
        <w:ind w:left="0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23849"/>
                            <a:ext cx="2428875" cy="239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2390775">
                                <a:moveTo>
                                  <a:pt x="2428874" y="2390774"/>
                                </a:moveTo>
                                <a:lnTo>
                                  <a:pt x="0" y="2390774"/>
                                </a:lnTo>
                                <a:lnTo>
                                  <a:pt x="0" y="0"/>
                                </a:lnTo>
                                <a:lnTo>
                                  <a:pt x="2428874" y="0"/>
                                </a:lnTo>
                                <a:lnTo>
                                  <a:pt x="2428874" y="2390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924" y="323849"/>
                            <a:ext cx="2266950" cy="239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390775">
                                <a:moveTo>
                                  <a:pt x="2266949" y="2390774"/>
                                </a:moveTo>
                                <a:lnTo>
                                  <a:pt x="0" y="2390774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2390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-15799808" id="docshapegroup15" coordorigin="0,0" coordsize="3825,16860">
                <v:rect style="position:absolute;left:255;top:0;width:3570;height:16860" id="docshape16" filled="true" fillcolor="#8259b0" stroked="false">
                  <v:fill opacity="32899f" type="solid"/>
                </v:rect>
                <v:rect style="position:absolute;left:0;top:510;width:3825;height:3765" id="docshape17" filled="true" fillcolor="#ffffff" stroked="false">
                  <v:fill type="solid"/>
                </v:rect>
                <v:rect style="position:absolute;left:255;top:510;width:3570;height:3765" id="docshape18" filled="true" fillcolor="#8259b0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smallCaps/>
          <w:color w:val="8259B0"/>
          <w:spacing w:val="4"/>
          <w:w w:val="90"/>
        </w:rPr>
        <w:t>Professional</w:t>
      </w:r>
      <w:r>
        <w:rPr>
          <w:smallCaps/>
          <w:color w:val="8259B0"/>
          <w:spacing w:val="55"/>
        </w:rPr>
        <w:t> </w:t>
      </w:r>
      <w:r>
        <w:rPr>
          <w:smallCaps/>
          <w:color w:val="8259B0"/>
          <w:spacing w:val="-2"/>
          <w:w w:val="95"/>
        </w:rPr>
        <w:t>Development</w:t>
      </w:r>
    </w:p>
    <w:p>
      <w:pPr>
        <w:pStyle w:val="BodyText"/>
        <w:spacing w:before="33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4297" w:val="left" w:leader="none"/>
          <w:tab w:pos="4299" w:val="left" w:leader="none"/>
        </w:tabs>
        <w:spacing w:line="194" w:lineRule="auto" w:before="0" w:after="0"/>
        <w:ind w:left="4299" w:right="748" w:hanging="298"/>
        <w:jc w:val="left"/>
        <w:rPr>
          <w:sz w:val="18"/>
        </w:rPr>
      </w:pPr>
      <w:r>
        <w:rPr>
          <w:sz w:val="18"/>
        </w:rPr>
        <w:t>New</w:t>
      </w:r>
      <w:r>
        <w:rPr>
          <w:spacing w:val="40"/>
          <w:sz w:val="18"/>
        </w:rPr>
        <w:t> </w:t>
      </w:r>
      <w:r>
        <w:rPr>
          <w:sz w:val="18"/>
        </w:rPr>
        <w:t>York</w:t>
      </w:r>
      <w:r>
        <w:rPr>
          <w:spacing w:val="40"/>
          <w:sz w:val="18"/>
        </w:rPr>
        <w:t> </w:t>
      </w:r>
      <w:r>
        <w:rPr>
          <w:sz w:val="18"/>
        </w:rPr>
        <w:t>School</w:t>
      </w:r>
      <w:r>
        <w:rPr>
          <w:spacing w:val="40"/>
          <w:sz w:val="18"/>
        </w:rPr>
        <w:t> </w:t>
      </w:r>
      <w:r>
        <w:rPr>
          <w:sz w:val="18"/>
        </w:rPr>
        <w:t>Library</w:t>
      </w:r>
      <w:r>
        <w:rPr>
          <w:spacing w:val="40"/>
          <w:sz w:val="18"/>
        </w:rPr>
        <w:t> </w:t>
      </w:r>
      <w:r>
        <w:rPr>
          <w:sz w:val="18"/>
        </w:rPr>
        <w:t>Media</w:t>
      </w:r>
      <w:r>
        <w:rPr>
          <w:spacing w:val="40"/>
          <w:sz w:val="18"/>
        </w:rPr>
        <w:t> </w:t>
      </w:r>
      <w:r>
        <w:rPr>
          <w:sz w:val="18"/>
        </w:rPr>
        <w:t>Specialist</w:t>
      </w:r>
      <w:r>
        <w:rPr>
          <w:spacing w:val="40"/>
          <w:sz w:val="18"/>
        </w:rPr>
        <w:t> </w:t>
      </w:r>
      <w:r>
        <w:rPr>
          <w:sz w:val="18"/>
        </w:rPr>
        <w:t>Certification</w:t>
      </w:r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r>
        <w:rPr>
          <w:sz w:val="18"/>
        </w:rPr>
        <w:t>New</w:t>
      </w:r>
      <w:r>
        <w:rPr>
          <w:spacing w:val="40"/>
          <w:sz w:val="18"/>
        </w:rPr>
        <w:t> </w:t>
      </w:r>
      <w:r>
        <w:rPr>
          <w:sz w:val="18"/>
        </w:rPr>
        <w:t>York</w:t>
      </w:r>
      <w:r>
        <w:rPr>
          <w:spacing w:val="40"/>
          <w:sz w:val="18"/>
        </w:rPr>
        <w:t> </w:t>
      </w:r>
      <w:r>
        <w:rPr>
          <w:sz w:val="18"/>
        </w:rPr>
        <w:t>State Education Department | 2019</w:t>
      </w:r>
    </w:p>
    <w:p>
      <w:pPr>
        <w:pStyle w:val="ListParagraph"/>
        <w:numPr>
          <w:ilvl w:val="2"/>
          <w:numId w:val="1"/>
        </w:numPr>
        <w:tabs>
          <w:tab w:pos="4297" w:val="left" w:leader="none"/>
        </w:tabs>
        <w:spacing w:line="240" w:lineRule="auto" w:before="60" w:after="0"/>
        <w:ind w:left="4297" w:right="0" w:hanging="296"/>
        <w:jc w:val="left"/>
        <w:rPr>
          <w:sz w:val="18"/>
        </w:rPr>
      </w:pPr>
      <w:r>
        <w:rPr>
          <w:sz w:val="18"/>
        </w:rPr>
        <w:t>Google</w:t>
      </w:r>
      <w:r>
        <w:rPr>
          <w:spacing w:val="35"/>
          <w:sz w:val="18"/>
        </w:rPr>
        <w:t> </w:t>
      </w:r>
      <w:r>
        <w:rPr>
          <w:sz w:val="18"/>
        </w:rPr>
        <w:t>for</w:t>
      </w:r>
      <w:r>
        <w:rPr>
          <w:spacing w:val="35"/>
          <w:sz w:val="18"/>
        </w:rPr>
        <w:t> </w:t>
      </w:r>
      <w:r>
        <w:rPr>
          <w:sz w:val="18"/>
        </w:rPr>
        <w:t>Education</w:t>
      </w:r>
      <w:r>
        <w:rPr>
          <w:spacing w:val="35"/>
          <w:sz w:val="18"/>
        </w:rPr>
        <w:t> </w:t>
      </w:r>
      <w:r>
        <w:rPr>
          <w:sz w:val="18"/>
        </w:rPr>
        <w:t>Certified</w:t>
      </w:r>
      <w:r>
        <w:rPr>
          <w:spacing w:val="35"/>
          <w:sz w:val="18"/>
        </w:rPr>
        <w:t> </w:t>
      </w:r>
      <w:r>
        <w:rPr>
          <w:sz w:val="18"/>
        </w:rPr>
        <w:t>Trainer</w:t>
      </w:r>
      <w:r>
        <w:rPr>
          <w:spacing w:val="35"/>
          <w:sz w:val="18"/>
        </w:rPr>
        <w:t> </w:t>
      </w:r>
      <w:r>
        <w:rPr>
          <w:sz w:val="18"/>
        </w:rPr>
        <w:t>|</w:t>
      </w:r>
      <w:r>
        <w:rPr>
          <w:spacing w:val="35"/>
          <w:sz w:val="18"/>
        </w:rPr>
        <w:t> </w:t>
      </w:r>
      <w:r>
        <w:rPr>
          <w:sz w:val="18"/>
        </w:rPr>
        <w:t>Google</w:t>
      </w:r>
      <w:r>
        <w:rPr>
          <w:spacing w:val="35"/>
          <w:sz w:val="18"/>
        </w:rPr>
        <w:t> </w:t>
      </w:r>
      <w:r>
        <w:rPr>
          <w:sz w:val="18"/>
        </w:rPr>
        <w:t>for</w:t>
      </w:r>
      <w:r>
        <w:rPr>
          <w:spacing w:val="36"/>
          <w:sz w:val="18"/>
        </w:rPr>
        <w:t> </w:t>
      </w:r>
      <w:r>
        <w:rPr>
          <w:sz w:val="18"/>
        </w:rPr>
        <w:t>Education</w:t>
      </w:r>
      <w:r>
        <w:rPr>
          <w:spacing w:val="35"/>
          <w:sz w:val="18"/>
        </w:rPr>
        <w:t> </w:t>
      </w:r>
      <w:r>
        <w:rPr>
          <w:sz w:val="18"/>
        </w:rPr>
        <w:t>|</w:t>
      </w:r>
      <w:r>
        <w:rPr>
          <w:spacing w:val="35"/>
          <w:sz w:val="18"/>
        </w:rPr>
        <w:t> </w:t>
      </w:r>
      <w:r>
        <w:rPr>
          <w:spacing w:val="-4"/>
          <w:sz w:val="18"/>
        </w:rPr>
        <w:t>2022</w:t>
      </w:r>
    </w:p>
    <w:sectPr>
      <w:type w:val="continuous"/>
      <w:pgSz w:w="11920" w:h="16860"/>
      <w:pgMar w:top="8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467" w:hanging="29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ogan.hal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2026-03-31T18:17:50Z</dcterms:created>
  <dcterms:modified xsi:type="dcterms:W3CDTF">2026-03-31T18:17:50Z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