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017" w:right="18" w:firstLine="0"/>
        <w:jc w:val="center"/>
        <w:rPr>
          <w:sz w:val="89"/>
        </w:rPr>
      </w:pPr>
      <w:r>
        <w:rPr>
          <w:b/>
          <w:color w:val="FFFFFF"/>
          <w:spacing w:val="14"/>
          <w:sz w:val="89"/>
        </w:rPr>
        <w:t>SOPHIA</w:t>
      </w:r>
      <w:r>
        <w:rPr>
          <w:b/>
          <w:color w:val="FFFFFF"/>
          <w:spacing w:val="37"/>
          <w:sz w:val="89"/>
        </w:rPr>
        <w:t> </w:t>
      </w:r>
      <w:r>
        <w:rPr>
          <w:color w:val="FFFFFF"/>
          <w:spacing w:val="-2"/>
          <w:sz w:val="89"/>
        </w:rPr>
        <w:t>CARTA</w:t>
      </w:r>
    </w:p>
    <w:p>
      <w:pPr>
        <w:spacing w:before="193"/>
        <w:ind w:left="4017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Diversity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and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Inclusion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pacing w:val="-2"/>
          <w:sz w:val="20"/>
        </w:rPr>
        <w:t>Consultant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00008B"/>
          <w:sz w:val="20"/>
        </w:rPr>
        <w:t>ABOUT</w:t>
      </w:r>
      <w:r>
        <w:rPr>
          <w:b/>
          <w:color w:val="00008B"/>
          <w:spacing w:val="11"/>
          <w:sz w:val="20"/>
        </w:rPr>
        <w:t> </w:t>
      </w:r>
      <w:r>
        <w:rPr>
          <w:b/>
          <w:color w:val="00008B"/>
          <w:spacing w:val="-5"/>
          <w:sz w:val="20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00008B"/>
          <w:sz w:val="20"/>
        </w:rPr>
        <w:t>PERSONAL</w:t>
      </w:r>
      <w:r>
        <w:rPr>
          <w:b/>
          <w:color w:val="00008B"/>
          <w:spacing w:val="12"/>
          <w:sz w:val="20"/>
        </w:rPr>
        <w:t> </w:t>
      </w:r>
      <w:r>
        <w:rPr>
          <w:b/>
          <w:color w:val="00008B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(555)</w:t>
      </w:r>
      <w:r>
        <w:rPr>
          <w:color w:val="1F1F1F"/>
          <w:spacing w:val="16"/>
        </w:rPr>
        <w:t> </w:t>
      </w:r>
      <w:r>
        <w:rPr>
          <w:color w:val="1F1F1F"/>
        </w:rPr>
        <w:t>654-</w:t>
      </w:r>
      <w:r>
        <w:rPr>
          <w:color w:val="1F1F1F"/>
          <w:spacing w:val="-4"/>
        </w:rPr>
        <w:t>3210</w:t>
      </w:r>
    </w:p>
    <w:p>
      <w:pPr>
        <w:pStyle w:val="BodyText"/>
        <w:spacing w:before="36"/>
      </w:pPr>
    </w:p>
    <w:p>
      <w:pPr>
        <w:pStyle w:val="BodyText"/>
        <w:spacing w:line="504" w:lineRule="auto" w:before="1"/>
        <w:ind w:left="957" w:right="171"/>
      </w:pPr>
      <w:hyperlink r:id="rId5">
        <w:r>
          <w:rPr>
            <w:color w:val="1F1F1F"/>
            <w:spacing w:val="-2"/>
          </w:rPr>
          <w:t>sophia.c@email.com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2"/>
          <w:w w:val="105"/>
        </w:rPr>
        <w:t>LinkedIn</w:t>
      </w:r>
    </w:p>
    <w:p>
      <w:pPr>
        <w:pStyle w:val="BodyText"/>
        <w:spacing w:before="15"/>
        <w:ind w:left="957"/>
      </w:pPr>
      <w:r>
        <w:rPr>
          <w:color w:val="1F1F1F"/>
        </w:rPr>
        <w:t>New</w:t>
      </w:r>
      <w:r>
        <w:rPr>
          <w:color w:val="1F1F1F"/>
          <w:spacing w:val="-5"/>
        </w:rPr>
        <w:t> </w:t>
      </w:r>
      <w:r>
        <w:rPr>
          <w:color w:val="1F1F1F"/>
        </w:rPr>
        <w:t>York,</w:t>
      </w:r>
      <w:r>
        <w:rPr>
          <w:color w:val="1F1F1F"/>
          <w:spacing w:val="-4"/>
        </w:rPr>
        <w:t> </w:t>
      </w:r>
      <w:r>
        <w:rPr>
          <w:color w:val="1F1F1F"/>
          <w:spacing w:val="-5"/>
        </w:rPr>
        <w:t>NY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0008B"/>
          <w:sz w:val="20"/>
        </w:rPr>
        <w:t>KEY</w:t>
      </w:r>
      <w:r>
        <w:rPr>
          <w:b/>
          <w:color w:val="00008B"/>
          <w:spacing w:val="3"/>
          <w:sz w:val="20"/>
        </w:rPr>
        <w:t> </w:t>
      </w:r>
      <w:r>
        <w:rPr>
          <w:b/>
          <w:color w:val="00008B"/>
          <w:spacing w:val="-2"/>
          <w:sz w:val="20"/>
        </w:rPr>
        <w:t>SKILLS</w:t>
      </w:r>
    </w:p>
    <w:p>
      <w:pPr>
        <w:pStyle w:val="BodyText"/>
        <w:spacing w:line="295" w:lineRule="auto" w:before="224"/>
        <w:ind w:left="696"/>
      </w:pPr>
      <w:r>
        <w:rPr>
          <w:color w:val="1F1F1F"/>
          <w:w w:val="105"/>
        </w:rPr>
        <w:t>Diversity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inclusion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strategy </w:t>
      </w:r>
      <w:r>
        <w:rPr>
          <w:color w:val="1F1F1F"/>
          <w:spacing w:val="-2"/>
          <w:w w:val="105"/>
        </w:rPr>
        <w:t>development</w:t>
      </w:r>
    </w:p>
    <w:p>
      <w:pPr>
        <w:pStyle w:val="BodyText"/>
        <w:spacing w:before="91"/>
        <w:ind w:left="696"/>
      </w:pPr>
      <w:r>
        <w:rPr>
          <w:color w:val="1F1F1F"/>
          <w:w w:val="105"/>
        </w:rPr>
        <w:t>Unconscious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bias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training</w:t>
      </w:r>
    </w:p>
    <w:p>
      <w:pPr>
        <w:pStyle w:val="BodyText"/>
        <w:spacing w:line="295" w:lineRule="auto" w:before="138"/>
        <w:ind w:left="696"/>
      </w:pPr>
      <w:r>
        <w:rPr>
          <w:color w:val="1F1F1F"/>
          <w:spacing w:val="-2"/>
          <w:w w:val="105"/>
        </w:rPr>
        <w:t>Employee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resource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group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(ERG) </w:t>
      </w:r>
      <w:r>
        <w:rPr>
          <w:color w:val="1F1F1F"/>
          <w:w w:val="105"/>
        </w:rPr>
        <w:t>program management</w:t>
      </w:r>
    </w:p>
    <w:p>
      <w:pPr>
        <w:pStyle w:val="BodyText"/>
        <w:spacing w:line="295" w:lineRule="auto" w:before="91"/>
        <w:ind w:left="696" w:right="171"/>
      </w:pPr>
      <w:r>
        <w:rPr>
          <w:color w:val="1F1F1F"/>
          <w:spacing w:val="-2"/>
          <w:w w:val="105"/>
        </w:rPr>
        <w:t>Workplace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culture transformation</w:t>
      </w:r>
    </w:p>
    <w:p>
      <w:pPr>
        <w:pStyle w:val="BodyText"/>
        <w:spacing w:line="295" w:lineRule="auto" w:before="91"/>
        <w:ind w:left="696"/>
      </w:pPr>
      <w:r>
        <w:rPr>
          <w:color w:val="1F1F1F"/>
          <w:w w:val="105"/>
        </w:rPr>
        <w:t>Compliance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diversity regulations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(EEOC,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ADA)</w:t>
      </w:r>
    </w:p>
    <w:p>
      <w:pPr>
        <w:spacing w:before="71"/>
        <w:ind w:left="72" w:right="2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Diversity</w:t>
      </w:r>
      <w:r>
        <w:rPr>
          <w:color w:val="1F1F1F"/>
          <w:spacing w:val="41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inclusion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consultant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driving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workplace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equity</w:t>
      </w:r>
      <w:r>
        <w:rPr>
          <w:color w:val="1F1F1F"/>
          <w:spacing w:val="42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1"/>
          <w:sz w:val="20"/>
        </w:rPr>
        <w:t> </w:t>
      </w:r>
      <w:r>
        <w:rPr>
          <w:color w:val="1F1F1F"/>
          <w:spacing w:val="-2"/>
          <w:sz w:val="20"/>
        </w:rPr>
        <w:t>belonging</w:t>
      </w:r>
    </w:p>
    <w:p>
      <w:pPr>
        <w:spacing w:line="297" w:lineRule="auto" w:before="145"/>
        <w:ind w:left="72" w:right="0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Experienced diversity and inclusion consultant with eight years of expertise in corporate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training,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policy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advising,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inclusive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leadership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development.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0008B"/>
          <w:sz w:val="20"/>
        </w:rPr>
        <w:t>PROFESSIONAL</w:t>
      </w:r>
      <w:r>
        <w:rPr>
          <w:b/>
          <w:color w:val="00008B"/>
          <w:spacing w:val="17"/>
          <w:sz w:val="20"/>
        </w:rPr>
        <w:t> </w:t>
      </w:r>
      <w:r>
        <w:rPr>
          <w:b/>
          <w:color w:val="00008B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Diversity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Inclusion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Consultant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InclusiveWork</w:t>
      </w:r>
      <w:r>
        <w:rPr>
          <w:spacing w:val="1"/>
          <w:sz w:val="20"/>
        </w:rPr>
        <w:t> </w:t>
      </w:r>
      <w:r>
        <w:rPr>
          <w:sz w:val="20"/>
        </w:rPr>
        <w:t>Advisory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2"/>
          <w:sz w:val="20"/>
        </w:rPr>
        <w:t> </w:t>
      </w:r>
      <w:r>
        <w:rPr>
          <w:sz w:val="20"/>
        </w:rPr>
        <w:t>York,</w:t>
      </w:r>
      <w:r>
        <w:rPr>
          <w:spacing w:val="2"/>
          <w:sz w:val="20"/>
        </w:rPr>
        <w:t> </w:t>
      </w:r>
      <w:r>
        <w:rPr>
          <w:sz w:val="20"/>
        </w:rPr>
        <w:t>NY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June</w:t>
      </w:r>
      <w:r>
        <w:rPr>
          <w:spacing w:val="2"/>
          <w:sz w:val="20"/>
        </w:rPr>
        <w:t> </w:t>
      </w:r>
      <w:r>
        <w:rPr>
          <w:sz w:val="20"/>
        </w:rPr>
        <w:t>2020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Designed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company-wide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diversity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training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sessions,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increasing inclusivity ratings by 35%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Develop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hiring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strategies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that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improve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workplace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representation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for underrepresented groups</w:t>
      </w:r>
    </w:p>
    <w:p>
      <w:pPr>
        <w:pStyle w:val="BodyText"/>
        <w:spacing w:before="91"/>
        <w:ind w:left="975"/>
      </w:pPr>
      <w:r>
        <w:rPr>
          <w:color w:val="1F1F1F"/>
          <w:spacing w:val="-2"/>
          <w:w w:val="105"/>
        </w:rPr>
        <w:t>Implement</w:t>
      </w:r>
      <w:r>
        <w:rPr>
          <w:color w:val="1F1F1F"/>
          <w:w w:val="105"/>
        </w:rPr>
        <w:t> </w:t>
      </w:r>
      <w:r>
        <w:rPr>
          <w:color w:val="1F1F1F"/>
          <w:spacing w:val="-2"/>
          <w:w w:val="105"/>
        </w:rPr>
        <w:t>ERGs,</w:t>
      </w:r>
      <w:r>
        <w:rPr>
          <w:color w:val="1F1F1F"/>
          <w:w w:val="105"/>
        </w:rPr>
        <w:t> </w:t>
      </w:r>
      <w:r>
        <w:rPr>
          <w:color w:val="1F1F1F"/>
          <w:spacing w:val="-2"/>
          <w:w w:val="105"/>
        </w:rPr>
        <w:t>improving</w:t>
      </w:r>
      <w:r>
        <w:rPr>
          <w:color w:val="1F1F1F"/>
          <w:spacing w:val="1"/>
          <w:w w:val="105"/>
        </w:rPr>
        <w:t> </w:t>
      </w:r>
      <w:r>
        <w:rPr>
          <w:color w:val="1F1F1F"/>
          <w:spacing w:val="-2"/>
          <w:w w:val="105"/>
        </w:rPr>
        <w:t>employee</w:t>
      </w:r>
      <w:r>
        <w:rPr>
          <w:color w:val="1F1F1F"/>
          <w:w w:val="105"/>
        </w:rPr>
        <w:t> </w:t>
      </w:r>
      <w:r>
        <w:rPr>
          <w:color w:val="1F1F1F"/>
          <w:spacing w:val="-2"/>
          <w:w w:val="105"/>
        </w:rPr>
        <w:t>engagement</w:t>
      </w:r>
      <w:r>
        <w:rPr>
          <w:color w:val="1F1F1F"/>
          <w:w w:val="105"/>
        </w:rPr>
        <w:t> </w:t>
      </w:r>
      <w:r>
        <w:rPr>
          <w:color w:val="1F1F1F"/>
          <w:spacing w:val="-2"/>
          <w:w w:val="105"/>
        </w:rPr>
        <w:t>and</w:t>
      </w:r>
      <w:r>
        <w:rPr>
          <w:color w:val="1F1F1F"/>
          <w:spacing w:val="1"/>
          <w:w w:val="105"/>
        </w:rPr>
        <w:t> </w:t>
      </w:r>
      <w:r>
        <w:rPr>
          <w:color w:val="1F1F1F"/>
          <w:spacing w:val="-2"/>
          <w:w w:val="105"/>
        </w:rPr>
        <w:t>retention</w:t>
      </w:r>
    </w:p>
    <w:p>
      <w:pPr>
        <w:pStyle w:val="BodyText"/>
        <w:spacing w:before="32"/>
      </w:pPr>
    </w:p>
    <w:p>
      <w:pPr>
        <w:spacing w:before="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HR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Diversity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Specialist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PeopleFirst</w:t>
      </w:r>
      <w:r>
        <w:rPr>
          <w:spacing w:val="6"/>
          <w:sz w:val="20"/>
        </w:rPr>
        <w:t> </w:t>
      </w:r>
      <w:r>
        <w:rPr>
          <w:sz w:val="20"/>
        </w:rPr>
        <w:t>Consulting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Chicago,</w:t>
      </w:r>
      <w:r>
        <w:rPr>
          <w:spacing w:val="7"/>
          <w:sz w:val="20"/>
        </w:rPr>
        <w:t> </w:t>
      </w:r>
      <w:r>
        <w:rPr>
          <w:sz w:val="20"/>
        </w:rPr>
        <w:t>IL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July</w:t>
      </w:r>
      <w:r>
        <w:rPr>
          <w:spacing w:val="7"/>
          <w:sz w:val="20"/>
        </w:rPr>
        <w:t> </w:t>
      </w:r>
      <w:r>
        <w:rPr>
          <w:sz w:val="20"/>
        </w:rPr>
        <w:t>2015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z w:val="20"/>
        </w:rPr>
        <w:t>May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Advised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leadership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equity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inclusion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initiatives,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leading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improved workplace culture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Conducted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bias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audits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hiring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processes,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reducing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disparities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recruitment </w:t>
      </w:r>
      <w:r>
        <w:rPr>
          <w:color w:val="1F1F1F"/>
          <w:spacing w:val="-2"/>
          <w:w w:val="105"/>
        </w:rPr>
        <w:t>practices</w:t>
      </w:r>
    </w:p>
    <w:p>
      <w:pPr>
        <w:pStyle w:val="BodyText"/>
        <w:spacing w:before="91"/>
        <w:ind w:left="975"/>
      </w:pPr>
      <w:r>
        <w:rPr>
          <w:color w:val="1F1F1F"/>
          <w:w w:val="105"/>
        </w:rPr>
        <w:t>Developed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diversity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metrics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dashboards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track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progress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accountability</w:t>
      </w:r>
    </w:p>
    <w:p>
      <w:pPr>
        <w:pStyle w:val="BodyText"/>
        <w:spacing w:after="0"/>
        <w:sectPr>
          <w:type w:val="continuous"/>
          <w:pgSz w:w="11920" w:h="16860"/>
          <w:pgMar w:top="1240" w:bottom="280" w:left="141" w:right="283"/>
          <w:cols w:num="2" w:equalWidth="0">
            <w:col w:w="3444" w:space="407"/>
            <w:col w:w="7645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7620000"/>
                                </a:moveTo>
                                <a:lnTo>
                                  <a:pt x="0" y="7620000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7620000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580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58007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0725"/>
                                </a:lnTo>
                                <a:lnTo>
                                  <a:pt x="9525" y="58007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5800725">
                                <a:moveTo>
                                  <a:pt x="4800600" y="1019175"/>
                                </a:moveTo>
                                <a:lnTo>
                                  <a:pt x="171450" y="1019175"/>
                                </a:lnTo>
                                <a:lnTo>
                                  <a:pt x="171450" y="1028700"/>
                                </a:lnTo>
                                <a:lnTo>
                                  <a:pt x="4800600" y="1028700"/>
                                </a:lnTo>
                                <a:lnTo>
                                  <a:pt x="4800600" y="101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3804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076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02671" y="4286249"/>
                            <a:ext cx="2667000" cy="230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2305050">
                                <a:moveTo>
                                  <a:pt x="47625" y="1992147"/>
                                </a:moveTo>
                                <a:lnTo>
                                  <a:pt x="27165" y="1971675"/>
                                </a:lnTo>
                                <a:lnTo>
                                  <a:pt x="20472" y="1971675"/>
                                </a:lnTo>
                                <a:lnTo>
                                  <a:pt x="0" y="1992147"/>
                                </a:lnTo>
                                <a:lnTo>
                                  <a:pt x="0" y="1995716"/>
                                </a:lnTo>
                                <a:lnTo>
                                  <a:pt x="0" y="1998840"/>
                                </a:lnTo>
                                <a:lnTo>
                                  <a:pt x="20472" y="2019300"/>
                                </a:lnTo>
                                <a:lnTo>
                                  <a:pt x="27165" y="2019300"/>
                                </a:lnTo>
                                <a:lnTo>
                                  <a:pt x="47625" y="1998840"/>
                                </a:lnTo>
                                <a:lnTo>
                                  <a:pt x="47625" y="1992147"/>
                                </a:lnTo>
                                <a:close/>
                              </a:path>
                              <a:path w="2667000" h="2305050">
                                <a:moveTo>
                                  <a:pt x="47625" y="1611147"/>
                                </a:moveTo>
                                <a:lnTo>
                                  <a:pt x="27165" y="1590675"/>
                                </a:lnTo>
                                <a:lnTo>
                                  <a:pt x="20472" y="1590675"/>
                                </a:lnTo>
                                <a:lnTo>
                                  <a:pt x="0" y="1611147"/>
                                </a:lnTo>
                                <a:lnTo>
                                  <a:pt x="0" y="1614716"/>
                                </a:lnTo>
                                <a:lnTo>
                                  <a:pt x="0" y="1617840"/>
                                </a:lnTo>
                                <a:lnTo>
                                  <a:pt x="20472" y="1638300"/>
                                </a:lnTo>
                                <a:lnTo>
                                  <a:pt x="27165" y="1638300"/>
                                </a:lnTo>
                                <a:lnTo>
                                  <a:pt x="47625" y="1617840"/>
                                </a:lnTo>
                                <a:lnTo>
                                  <a:pt x="47625" y="1611147"/>
                                </a:lnTo>
                                <a:close/>
                              </a:path>
                              <a:path w="2667000" h="2305050">
                                <a:moveTo>
                                  <a:pt x="47625" y="1230147"/>
                                </a:moveTo>
                                <a:lnTo>
                                  <a:pt x="27165" y="1209675"/>
                                </a:lnTo>
                                <a:lnTo>
                                  <a:pt x="20472" y="1209675"/>
                                </a:lnTo>
                                <a:lnTo>
                                  <a:pt x="0" y="1230147"/>
                                </a:lnTo>
                                <a:lnTo>
                                  <a:pt x="0" y="1233716"/>
                                </a:lnTo>
                                <a:lnTo>
                                  <a:pt x="0" y="1236840"/>
                                </a:lnTo>
                                <a:lnTo>
                                  <a:pt x="20472" y="1257300"/>
                                </a:lnTo>
                                <a:lnTo>
                                  <a:pt x="27165" y="1257300"/>
                                </a:lnTo>
                                <a:lnTo>
                                  <a:pt x="47625" y="1236840"/>
                                </a:lnTo>
                                <a:lnTo>
                                  <a:pt x="47625" y="1230147"/>
                                </a:lnTo>
                                <a:close/>
                              </a:path>
                              <a:path w="2667000" h="230505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2667000" h="2305050">
                                <a:moveTo>
                                  <a:pt x="47625" y="620547"/>
                                </a:moveTo>
                                <a:lnTo>
                                  <a:pt x="27165" y="600075"/>
                                </a:lnTo>
                                <a:lnTo>
                                  <a:pt x="20472" y="600075"/>
                                </a:lnTo>
                                <a:lnTo>
                                  <a:pt x="0" y="620547"/>
                                </a:lnTo>
                                <a:lnTo>
                                  <a:pt x="0" y="624116"/>
                                </a:lnTo>
                                <a:lnTo>
                                  <a:pt x="0" y="627240"/>
                                </a:lnTo>
                                <a:lnTo>
                                  <a:pt x="20472" y="647700"/>
                                </a:lnTo>
                                <a:lnTo>
                                  <a:pt x="27165" y="647700"/>
                                </a:lnTo>
                                <a:lnTo>
                                  <a:pt x="47625" y="627240"/>
                                </a:lnTo>
                                <a:lnTo>
                                  <a:pt x="47625" y="620547"/>
                                </a:lnTo>
                                <a:close/>
                              </a:path>
                              <a:path w="2667000" h="2305050">
                                <a:moveTo>
                                  <a:pt x="2667000" y="2277897"/>
                                </a:moveTo>
                                <a:lnTo>
                                  <a:pt x="2646540" y="2257425"/>
                                </a:lnTo>
                                <a:lnTo>
                                  <a:pt x="2639847" y="2257425"/>
                                </a:lnTo>
                                <a:lnTo>
                                  <a:pt x="2619375" y="2277897"/>
                                </a:lnTo>
                                <a:lnTo>
                                  <a:pt x="2619375" y="2281466"/>
                                </a:lnTo>
                                <a:lnTo>
                                  <a:pt x="2619375" y="2284590"/>
                                </a:lnTo>
                                <a:lnTo>
                                  <a:pt x="2639847" y="2305050"/>
                                </a:lnTo>
                                <a:lnTo>
                                  <a:pt x="2646540" y="2305050"/>
                                </a:lnTo>
                                <a:lnTo>
                                  <a:pt x="2667000" y="2284590"/>
                                </a:lnTo>
                                <a:lnTo>
                                  <a:pt x="2667000" y="2277897"/>
                                </a:lnTo>
                                <a:close/>
                              </a:path>
                              <a:path w="2667000" h="2305050">
                                <a:moveTo>
                                  <a:pt x="2667000" y="1896897"/>
                                </a:moveTo>
                                <a:lnTo>
                                  <a:pt x="2646540" y="1876425"/>
                                </a:lnTo>
                                <a:lnTo>
                                  <a:pt x="2639847" y="1876425"/>
                                </a:lnTo>
                                <a:lnTo>
                                  <a:pt x="2619375" y="1896897"/>
                                </a:lnTo>
                                <a:lnTo>
                                  <a:pt x="2619375" y="1900466"/>
                                </a:lnTo>
                                <a:lnTo>
                                  <a:pt x="2619375" y="1903590"/>
                                </a:lnTo>
                                <a:lnTo>
                                  <a:pt x="2639847" y="1924050"/>
                                </a:lnTo>
                                <a:lnTo>
                                  <a:pt x="2646540" y="1924050"/>
                                </a:lnTo>
                                <a:lnTo>
                                  <a:pt x="2667000" y="1903590"/>
                                </a:lnTo>
                                <a:lnTo>
                                  <a:pt x="2667000" y="1896897"/>
                                </a:lnTo>
                                <a:close/>
                              </a:path>
                              <a:path w="2667000" h="2305050">
                                <a:moveTo>
                                  <a:pt x="2667000" y="1515897"/>
                                </a:moveTo>
                                <a:lnTo>
                                  <a:pt x="2646540" y="1495425"/>
                                </a:lnTo>
                                <a:lnTo>
                                  <a:pt x="2639847" y="1495425"/>
                                </a:lnTo>
                                <a:lnTo>
                                  <a:pt x="2619375" y="1515897"/>
                                </a:lnTo>
                                <a:lnTo>
                                  <a:pt x="2619375" y="1519466"/>
                                </a:lnTo>
                                <a:lnTo>
                                  <a:pt x="2619375" y="1522590"/>
                                </a:lnTo>
                                <a:lnTo>
                                  <a:pt x="2639847" y="1543050"/>
                                </a:lnTo>
                                <a:lnTo>
                                  <a:pt x="2646540" y="1543050"/>
                                </a:lnTo>
                                <a:lnTo>
                                  <a:pt x="2667000" y="1522590"/>
                                </a:lnTo>
                                <a:lnTo>
                                  <a:pt x="2667000" y="1515897"/>
                                </a:lnTo>
                                <a:close/>
                              </a:path>
                              <a:path w="2667000" h="230505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230505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230505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6256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2600l3855,12600,3855,16860,3870,16860,3870,12600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9135" id="docshape5" coordorigin="3855,3465" coordsize="7560,9135" path="m3870,3465l3855,3465,3855,12600,3870,12600,3870,3465xm11415,5070l4125,5070,4125,5085,11415,5085,11415,507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00008b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00008b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9" stroked="false">
                  <v:imagedata r:id="rId6" o:title=""/>
                </v:shape>
                <v:shape style="position:absolute;left:560;top:5535;width:275;height:317" type="#_x0000_t75" id="docshape10" stroked="false">
                  <v:imagedata r:id="rId7" o:title=""/>
                </v:shape>
                <v:shape style="position:absolute;left:540;top:5991;width:317;height:274" type="#_x0000_t75" id="docshape11" stroked="false">
                  <v:imagedata r:id="rId8" o:title=""/>
                </v:shape>
                <v:shape style="position:absolute;left:541;top:6420;width:315;height:317" type="#_x0000_t75" id="docshape12" stroked="false">
                  <v:imagedata r:id="rId9" o:title=""/>
                </v:shape>
                <v:shape style="position:absolute;left:539;top:6750;width:4200;height:3630" id="docshape13" coordorigin="540,6750" coordsize="4200,3630" path="m615,9887l614,9882,610,9873,608,9869,601,9862,597,9860,588,9856,583,9855,572,9855,567,9856,558,9860,554,9862,547,9869,545,9873,541,9882,540,9887,540,9893,540,9898,541,9903,545,9912,547,9916,554,9923,558,9925,567,9929,572,9930,583,9930,588,9929,597,9925,601,9923,608,9916,610,9912,614,9903,615,9898,615,9887xm615,9287l614,9282,610,9273,608,9269,601,9262,597,9260,588,9256,583,9255,572,9255,567,9256,558,9260,554,9262,547,9269,545,9273,541,9282,540,9287,540,9293,540,9298,541,9303,545,9312,547,9316,554,9323,558,9325,567,9329,572,9330,583,9330,588,9329,597,9325,601,9323,608,9316,610,9312,614,9303,615,9298,615,9287xm615,8687l614,8682,610,8673,608,8669,601,8662,597,8660,588,8656,583,8655,572,8655,567,8656,558,8660,554,8662,547,8669,545,8673,541,8682,540,8687,540,8693,540,8698,541,8703,545,8712,547,8716,554,8723,558,8725,567,8729,572,8730,583,8730,588,8729,597,8725,601,8723,608,8716,610,8712,614,8703,615,8698,615,8687xm615,8327l614,8322,610,8313,608,8309,601,8302,597,8300,588,8296,583,8295,572,8295,567,8296,558,8300,554,8302,547,8309,545,8313,541,8322,540,8327,540,8333,540,8338,541,8343,545,8352,547,8356,554,8363,558,8365,567,8369,572,8370,583,8370,588,8369,597,8365,601,8363,608,8356,610,8352,614,8343,615,8338,615,8327xm615,7727l614,7722,610,7713,608,7709,601,7702,597,7700,588,7696,583,7695,572,7695,567,7696,558,7700,554,7702,547,7709,545,7713,541,7722,540,7727,540,7733,540,7738,541,7743,545,7752,547,7756,554,7763,558,7765,567,7769,572,7770,583,7770,588,7769,597,7765,601,7763,608,7756,610,7752,614,7743,615,7738,615,7727xm4740,10337l4739,10332,4735,10323,4733,10319,4726,10312,4722,10310,4713,10306,4708,10305,4697,10305,4692,10306,4683,10310,4679,10312,4672,10319,4670,10323,4666,10332,4665,10337,4665,10343,4665,10348,4666,10353,4670,10362,4672,10366,4679,10373,4683,10375,4692,10379,4697,10380,4708,10380,4713,10379,4722,10375,4726,10373,4733,10366,4735,10362,4739,10353,4740,10348,4740,10337xm4740,9737l4739,9732,4735,9723,4733,9719,4726,9712,4722,9710,4713,9706,4708,9705,4697,9705,4692,9706,4683,9710,4679,9712,4672,9719,4670,9723,4666,9732,4665,9737,4665,9743,4665,9748,4666,9753,4670,9762,4672,9766,4679,9773,4683,9775,4692,9779,4697,9780,4708,9780,4713,9779,4722,9775,4726,9773,4733,9766,4735,9762,4739,9753,4740,9748,4740,9737xm4740,9137l4739,9132,4735,9123,4733,9119,4726,9112,4722,9110,4713,9106,4708,9105,4697,9105,4692,9106,4683,9110,4679,9112,4672,9119,4670,9123,4666,9132,4665,9137,4665,9143,4665,9148,4666,9153,4670,9162,4672,9166,4679,9173,4683,9175,4692,9179,4697,9180,4708,9180,4713,9179,4722,9175,4726,9173,4733,9166,4735,9162,4739,9153,4740,9148,4740,9137xm4740,7982l4739,7977,4735,7968,4733,7964,4726,7957,4722,7955,4713,7951,4708,7950,4697,7950,4692,7951,4683,7955,4679,7957,4672,7964,4670,7968,4666,7977,4665,7982,4665,7988,4665,7993,4666,7998,4670,8007,4672,8011,4679,8018,4683,8020,4692,8024,4697,8025,4708,8025,4713,8024,4722,8020,4726,8018,4733,8011,4735,8007,4739,7998,4740,7993,4740,7982xm4740,7382l4739,7377,4735,7368,4733,7364,4726,7357,4722,7355,4713,7351,4708,7350,4697,7350,4692,7351,4683,7355,4679,7357,4672,7364,4670,7368,4666,7377,4665,7382,4665,7388,4665,7393,4666,7398,4670,7407,4672,7411,4679,7418,4683,7420,4692,7424,4697,7425,4708,7425,4713,7424,4722,7420,4726,7418,4733,7411,4735,7407,4739,7398,4740,7393,4740,7382xm4740,6782l4739,6777,4735,6768,4733,6764,4726,6757,4722,6755,4713,6751,4708,6750,4697,6750,4692,6751,4683,6755,4679,6757,4672,6764,4670,6768,4666,6777,4665,6782,4665,6788,4665,6793,4666,6798,4670,6807,4672,6811,4679,6818,4683,6820,4692,6824,4697,6825,4708,6825,4713,6824,4722,6820,4726,6818,4733,6811,4735,6807,4739,6798,4740,6793,4740,6782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00008B"/>
          <w:spacing w:val="-2"/>
          <w:sz w:val="20"/>
        </w:rPr>
        <w:t>EDUCATION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Master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Organizational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Leadership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York</w:t>
      </w:r>
      <w:r>
        <w:rPr>
          <w:spacing w:val="-6"/>
          <w:sz w:val="20"/>
        </w:rPr>
        <w:t> </w:t>
      </w:r>
      <w:r>
        <w:rPr>
          <w:sz w:val="20"/>
        </w:rPr>
        <w:t>University,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York,</w:t>
      </w:r>
      <w:r>
        <w:rPr>
          <w:spacing w:val="-6"/>
          <w:sz w:val="20"/>
        </w:rPr>
        <w:t> </w:t>
      </w:r>
      <w:r>
        <w:rPr>
          <w:sz w:val="20"/>
        </w:rPr>
        <w:t>NY</w:t>
      </w:r>
      <w:r>
        <w:rPr>
          <w:spacing w:val="-6"/>
          <w:sz w:val="20"/>
        </w:rPr>
        <w:t> </w:t>
      </w:r>
      <w:r>
        <w:rPr>
          <w:sz w:val="20"/>
        </w:rPr>
        <w:t>|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2015</w:t>
      </w:r>
    </w:p>
    <w:sectPr>
      <w:type w:val="continuous"/>
      <w:pgSz w:w="11920" w:h="16860"/>
      <w:pgMar w:top="124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phia.c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2026-03-08T06:46:20Z</dcterms:created>
  <dcterms:modified xsi:type="dcterms:W3CDTF">2026-03-08T06:46:20Z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